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56E74D22"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953D0E">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8B6798">
        <w:rPr>
          <w:rFonts w:ascii="Arial" w:eastAsiaTheme="minorEastAsia" w:hAnsi="Arial" w:cs="Arial"/>
          <w:b/>
          <w:sz w:val="24"/>
          <w:szCs w:val="24"/>
          <w:lang w:eastAsia="zh-CN"/>
        </w:rPr>
        <w:t>09036</w:t>
      </w:r>
    </w:p>
    <w:p w14:paraId="5B870C7D" w14:textId="16DB6ECE" w:rsidR="00376F68" w:rsidRPr="003A2B9E" w:rsidRDefault="00953D0E"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Bengaluru</w:t>
      </w:r>
      <w:r w:rsidR="00C63A89" w:rsidRPr="00C63A89">
        <w:rPr>
          <w:rFonts w:ascii="Arial" w:hAnsi="Arial" w:cs="Arial"/>
          <w:b/>
          <w:sz w:val="24"/>
        </w:rPr>
        <w:t xml:space="preserve">, </w:t>
      </w:r>
      <w:r>
        <w:rPr>
          <w:rFonts w:ascii="Arial" w:hAnsi="Arial" w:cs="Arial"/>
          <w:b/>
          <w:sz w:val="24"/>
        </w:rPr>
        <w:t>India</w:t>
      </w:r>
      <w:r w:rsidR="00C63A89" w:rsidRPr="00C63A89">
        <w:rPr>
          <w:rFonts w:ascii="Arial" w:hAnsi="Arial" w:cs="Arial"/>
          <w:b/>
          <w:sz w:val="24"/>
        </w:rPr>
        <w:t xml:space="preserve">, </w:t>
      </w:r>
      <w:r w:rsidR="00F77272">
        <w:rPr>
          <w:rFonts w:ascii="Arial" w:hAnsi="Arial" w:cs="Arial"/>
          <w:b/>
          <w:sz w:val="24"/>
        </w:rPr>
        <w:t>25</w:t>
      </w:r>
      <w:r w:rsidR="00C63A89" w:rsidRPr="00C63A89">
        <w:rPr>
          <w:rFonts w:ascii="Arial" w:hAnsi="Arial" w:cs="Arial"/>
          <w:b/>
          <w:sz w:val="24"/>
        </w:rPr>
        <w:t xml:space="preserve"> – </w:t>
      </w:r>
      <w:r w:rsidR="00F77272">
        <w:rPr>
          <w:rFonts w:ascii="Arial" w:hAnsi="Arial" w:cs="Arial"/>
          <w:b/>
          <w:sz w:val="24"/>
        </w:rPr>
        <w:t>29</w:t>
      </w:r>
      <w:r w:rsidR="00C63A89" w:rsidRPr="00C63A89">
        <w:rPr>
          <w:rFonts w:ascii="Arial" w:hAnsi="Arial" w:cs="Arial"/>
          <w:b/>
          <w:sz w:val="24"/>
        </w:rPr>
        <w:t xml:space="preserve"> </w:t>
      </w:r>
      <w:r w:rsidR="002A365E">
        <w:rPr>
          <w:rFonts w:ascii="Arial" w:hAnsi="Arial" w:cs="Arial"/>
          <w:b/>
          <w:sz w:val="24"/>
        </w:rPr>
        <w:t>A</w:t>
      </w:r>
      <w:r>
        <w:rPr>
          <w:rFonts w:ascii="Arial" w:hAnsi="Arial" w:cs="Arial"/>
          <w:b/>
          <w:sz w:val="24"/>
        </w:rPr>
        <w:t>ugust</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6D979A49"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3A6C48" w:rsidRPr="003A6C48">
        <w:rPr>
          <w:rFonts w:ascii="Arial" w:eastAsia="MS Mincho" w:hAnsi="Arial" w:cs="Arial"/>
          <w:bCs/>
          <w:sz w:val="22"/>
          <w:lang w:val="pt-BR" w:eastAsia="ja-JP"/>
        </w:rPr>
        <w:t>7.22.5</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6BF3C60F"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1B070D">
        <w:rPr>
          <w:rFonts w:ascii="Arial" w:eastAsia="MS Mincho" w:hAnsi="Arial" w:cs="Arial"/>
          <w:sz w:val="22"/>
        </w:rPr>
        <w:t xml:space="preserve">ambient </w:t>
      </w:r>
      <w:r w:rsidR="001F3440">
        <w:rPr>
          <w:rFonts w:ascii="Arial" w:eastAsia="MS Mincho" w:hAnsi="Arial" w:cs="Arial"/>
          <w:sz w:val="22"/>
        </w:rPr>
        <w:t xml:space="preserve">device </w:t>
      </w:r>
      <w:r w:rsidR="001B070D">
        <w:rPr>
          <w:rFonts w:ascii="Arial" w:eastAsia="MS Mincho" w:hAnsi="Arial" w:cs="Arial"/>
          <w:sz w:val="22"/>
        </w:rPr>
        <w:t>OTA tests</w:t>
      </w:r>
    </w:p>
    <w:p w14:paraId="00F33953" w14:textId="6267FB54"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3A6C48" w:rsidRPr="003A6C48">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87EFA01" w:rsidR="00FC2478" w:rsidRPr="002A087A" w:rsidRDefault="00072DB1" w:rsidP="00FC2478">
      <w:pPr>
        <w:rPr>
          <w:lang w:eastAsia="zh-CN"/>
        </w:rPr>
      </w:pPr>
      <w:r>
        <w:rPr>
          <w:lang w:eastAsia="zh-CN"/>
        </w:rPr>
        <w:t>During RAN4 #114bis [2] and RN4 #115 [1]</w:t>
      </w:r>
      <w:r w:rsidR="00C2118E">
        <w:rPr>
          <w:lang w:eastAsia="zh-CN"/>
        </w:rPr>
        <w:t>,</w:t>
      </w:r>
      <w:r>
        <w:rPr>
          <w:lang w:eastAsia="zh-CN"/>
        </w:rPr>
        <w:t xml:space="preserve"> framework for ambient OTA tests has been agreed. </w:t>
      </w:r>
      <w:r w:rsidR="00FC2478" w:rsidRPr="002A087A">
        <w:rPr>
          <w:lang w:eastAsia="zh-CN"/>
        </w:rPr>
        <w:t>This</w:t>
      </w:r>
      <w:r w:rsidR="006D5C65">
        <w:rPr>
          <w:lang w:eastAsia="zh-CN"/>
        </w:rPr>
        <w:t xml:space="preserve"> </w:t>
      </w:r>
      <w:r>
        <w:rPr>
          <w:lang w:eastAsia="zh-CN"/>
        </w:rPr>
        <w:t>contribution outlines test procedures for backscattering performance and sensitivity</w:t>
      </w:r>
      <w:r w:rsidR="00FC2478" w:rsidRPr="002A087A">
        <w:rPr>
          <w:lang w:eastAsia="zh-CN"/>
        </w:rPr>
        <w:t>.</w:t>
      </w:r>
      <w:r>
        <w:rPr>
          <w:lang w:eastAsia="zh-CN"/>
        </w:rPr>
        <w:t xml:space="preserve"> Associated CR for test procedures, coordinate system and MU have been submitted to this meeting.</w:t>
      </w:r>
    </w:p>
    <w:p w14:paraId="20C22218" w14:textId="7483E535" w:rsidR="00806C4E" w:rsidRPr="00806C4E" w:rsidRDefault="00806C4E" w:rsidP="00806C4E">
      <w:pPr>
        <w:pStyle w:val="Heading1"/>
        <w:rPr>
          <w:lang w:eastAsia="ja-JP"/>
        </w:rPr>
      </w:pPr>
      <w:r>
        <w:rPr>
          <w:lang w:eastAsia="ja-JP"/>
        </w:rPr>
        <w:t>Discussion</w:t>
      </w:r>
    </w:p>
    <w:p w14:paraId="0B3F1FFB" w14:textId="6A46A743" w:rsidR="001D0755" w:rsidRDefault="00072DB1" w:rsidP="004E75F6">
      <w:pPr>
        <w:spacing w:after="100"/>
        <w:rPr>
          <w:rFonts w:eastAsiaTheme="minorEastAsia"/>
          <w:lang w:eastAsia="zh-CN"/>
        </w:rPr>
      </w:pPr>
      <w:r>
        <w:rPr>
          <w:rFonts w:eastAsiaTheme="minorEastAsia"/>
          <w:lang w:eastAsia="zh-CN"/>
        </w:rPr>
        <w:t>The aim of the test procedure</w:t>
      </w:r>
      <w:r w:rsidR="001B5CA5">
        <w:rPr>
          <w:rFonts w:eastAsiaTheme="minorEastAsia"/>
          <w:lang w:eastAsia="zh-CN"/>
        </w:rPr>
        <w:t>s</w:t>
      </w:r>
      <w:r>
        <w:rPr>
          <w:rFonts w:eastAsiaTheme="minorEastAsia"/>
          <w:lang w:eastAsia="zh-CN"/>
        </w:rPr>
        <w:t xml:space="preserve"> is to minimise modifications to existing systems for TRP and TRS tests</w:t>
      </w:r>
      <w:r w:rsidR="001B5CA5">
        <w:rPr>
          <w:rFonts w:eastAsiaTheme="minorEastAsia"/>
          <w:lang w:eastAsia="zh-CN"/>
        </w:rPr>
        <w:t xml:space="preserve"> with the following two options. The associated test procedure CR is for option 1.</w:t>
      </w:r>
    </w:p>
    <w:p w14:paraId="338B97A6" w14:textId="24A861EF" w:rsidR="008746F2" w:rsidRDefault="008746F2" w:rsidP="004E75F6">
      <w:pPr>
        <w:spacing w:after="100"/>
        <w:rPr>
          <w:rFonts w:eastAsiaTheme="minorEastAsia"/>
          <w:lang w:eastAsia="zh-CN"/>
        </w:rPr>
      </w:pPr>
      <w:r>
        <w:rPr>
          <w:rFonts w:eastAsiaTheme="minorEastAsia"/>
          <w:lang w:eastAsia="zh-CN"/>
        </w:rPr>
        <w:t>Option 1: CW and Reader use the same antenna with orthogonal polarisations</w:t>
      </w:r>
    </w:p>
    <w:p w14:paraId="12A93CF0" w14:textId="29B0AFA6" w:rsidR="008746F2" w:rsidRDefault="008746F2" w:rsidP="004E75F6">
      <w:pPr>
        <w:spacing w:after="100"/>
        <w:rPr>
          <w:rFonts w:eastAsiaTheme="minorEastAsia"/>
          <w:lang w:eastAsia="zh-CN"/>
        </w:rPr>
      </w:pPr>
      <w:r>
        <w:rPr>
          <w:rFonts w:eastAsiaTheme="minorEastAsia"/>
          <w:lang w:eastAsia="zh-CN"/>
        </w:rPr>
        <w:t>Option 2: CW and Reader use different antennas with orthogonal polarisations</w:t>
      </w:r>
    </w:p>
    <w:p w14:paraId="023133D5" w14:textId="77777777" w:rsidR="008746F2" w:rsidRDefault="008746F2" w:rsidP="004E75F6">
      <w:pPr>
        <w:spacing w:after="100"/>
        <w:rPr>
          <w:rFonts w:eastAsiaTheme="minorEastAsia"/>
          <w:lang w:eastAsia="zh-CN"/>
        </w:rPr>
      </w:pPr>
      <w:r>
        <w:rPr>
          <w:rFonts w:eastAsiaTheme="minorEastAsia"/>
          <w:lang w:eastAsia="zh-CN"/>
        </w:rPr>
        <w:t>The main differences between option 1 and 2 are:</w:t>
      </w:r>
    </w:p>
    <w:p w14:paraId="0808066F" w14:textId="0C720B9C" w:rsidR="008746F2" w:rsidRDefault="008746F2" w:rsidP="00F91456">
      <w:pPr>
        <w:pStyle w:val="ListParagraph"/>
        <w:numPr>
          <w:ilvl w:val="0"/>
          <w:numId w:val="3"/>
        </w:numPr>
        <w:spacing w:after="100"/>
        <w:ind w:firstLineChars="0"/>
        <w:rPr>
          <w:rFonts w:eastAsiaTheme="minorEastAsia"/>
          <w:lang w:eastAsia="zh-CN"/>
        </w:rPr>
      </w:pPr>
      <w:r w:rsidRPr="008746F2">
        <w:rPr>
          <w:rFonts w:eastAsiaTheme="minorEastAsia"/>
          <w:lang w:eastAsia="zh-CN"/>
        </w:rPr>
        <w:t>achievable isolation between CW and Reader</w:t>
      </w:r>
      <w:r w:rsidR="00C2118E">
        <w:rPr>
          <w:rFonts w:eastAsiaTheme="minorEastAsia"/>
          <w:lang w:eastAsia="zh-CN"/>
        </w:rPr>
        <w:t xml:space="preserve"> to ensure Reader can decode D2R signals</w:t>
      </w:r>
    </w:p>
    <w:p w14:paraId="2E1B7713" w14:textId="10A93019" w:rsidR="008746F2" w:rsidRPr="008746F2" w:rsidRDefault="0080075C" w:rsidP="00F91456">
      <w:pPr>
        <w:pStyle w:val="ListParagraph"/>
        <w:numPr>
          <w:ilvl w:val="0"/>
          <w:numId w:val="3"/>
        </w:numPr>
        <w:spacing w:after="100"/>
        <w:ind w:firstLineChars="0"/>
        <w:rPr>
          <w:rFonts w:eastAsiaTheme="minorEastAsia"/>
          <w:lang w:eastAsia="zh-CN"/>
        </w:rPr>
      </w:pPr>
      <w:r>
        <w:rPr>
          <w:rFonts w:eastAsiaTheme="minorEastAsia"/>
          <w:lang w:eastAsia="zh-CN"/>
        </w:rPr>
        <w:t xml:space="preserve">amount of modification </w:t>
      </w:r>
      <w:r w:rsidR="00903F54">
        <w:rPr>
          <w:rFonts w:eastAsiaTheme="minorEastAsia"/>
          <w:lang w:eastAsia="zh-CN"/>
        </w:rPr>
        <w:t xml:space="preserve">if any </w:t>
      </w:r>
      <w:r>
        <w:rPr>
          <w:rFonts w:eastAsiaTheme="minorEastAsia"/>
          <w:lang w:eastAsia="zh-CN"/>
        </w:rPr>
        <w:t>in</w:t>
      </w:r>
      <w:r w:rsidR="008746F2">
        <w:rPr>
          <w:rFonts w:eastAsiaTheme="minorEastAsia"/>
          <w:lang w:eastAsia="zh-CN"/>
        </w:rPr>
        <w:t xml:space="preserve"> existing labs</w:t>
      </w:r>
    </w:p>
    <w:p w14:paraId="6A722505" w14:textId="22FFA31D" w:rsidR="008746F2" w:rsidRDefault="0080075C" w:rsidP="004E75F6">
      <w:pPr>
        <w:spacing w:after="100"/>
        <w:rPr>
          <w:rFonts w:eastAsiaTheme="minorEastAsia"/>
          <w:lang w:eastAsia="zh-CN"/>
        </w:rPr>
      </w:pPr>
      <w:r>
        <w:rPr>
          <w:rFonts w:eastAsiaTheme="minorEastAsia"/>
          <w:lang w:eastAsia="zh-CN"/>
        </w:rPr>
        <w:t>Below is a list of isolation mechanisms between CW and Reader for both options:</w:t>
      </w:r>
    </w:p>
    <w:p w14:paraId="28E3CB13" w14:textId="4BE5D983" w:rsidR="0080075C" w:rsidRDefault="0080075C" w:rsidP="00F91456">
      <w:pPr>
        <w:pStyle w:val="ListParagraph"/>
        <w:numPr>
          <w:ilvl w:val="0"/>
          <w:numId w:val="4"/>
        </w:numPr>
        <w:spacing w:after="100"/>
        <w:ind w:firstLineChars="0"/>
        <w:rPr>
          <w:rFonts w:eastAsiaTheme="minorEastAsia"/>
          <w:lang w:eastAsia="zh-CN"/>
        </w:rPr>
      </w:pPr>
      <w:r>
        <w:rPr>
          <w:rFonts w:eastAsiaTheme="minorEastAsia"/>
          <w:lang w:eastAsia="zh-CN"/>
        </w:rPr>
        <w:t>orthogonal linear polarisation</w:t>
      </w:r>
    </w:p>
    <w:p w14:paraId="4BD650E1" w14:textId="40BDF925" w:rsidR="0080075C" w:rsidRDefault="0080075C" w:rsidP="00F91456">
      <w:pPr>
        <w:pStyle w:val="ListParagraph"/>
        <w:numPr>
          <w:ilvl w:val="0"/>
          <w:numId w:val="4"/>
        </w:numPr>
        <w:spacing w:after="100"/>
        <w:ind w:firstLineChars="0"/>
        <w:rPr>
          <w:rFonts w:eastAsiaTheme="minorEastAsia"/>
          <w:lang w:eastAsia="zh-CN"/>
        </w:rPr>
      </w:pPr>
      <w:r>
        <w:rPr>
          <w:rFonts w:eastAsiaTheme="minorEastAsia"/>
          <w:lang w:eastAsia="zh-CN"/>
        </w:rPr>
        <w:t>circulator</w:t>
      </w:r>
    </w:p>
    <w:p w14:paraId="530BE944" w14:textId="4BE9939D" w:rsidR="0080075C" w:rsidRDefault="0080075C" w:rsidP="00F91456">
      <w:pPr>
        <w:pStyle w:val="ListParagraph"/>
        <w:numPr>
          <w:ilvl w:val="0"/>
          <w:numId w:val="4"/>
        </w:numPr>
        <w:spacing w:after="100"/>
        <w:ind w:firstLineChars="0"/>
        <w:rPr>
          <w:rFonts w:eastAsiaTheme="minorEastAsia"/>
          <w:lang w:eastAsia="zh-CN"/>
        </w:rPr>
      </w:pPr>
      <w:r>
        <w:rPr>
          <w:rFonts w:eastAsiaTheme="minorEastAsia"/>
          <w:lang w:eastAsia="zh-CN"/>
        </w:rPr>
        <w:t>side band filtering</w:t>
      </w:r>
      <w:r w:rsidR="0094064D">
        <w:rPr>
          <w:rFonts w:eastAsiaTheme="minorEastAsia"/>
          <w:lang w:eastAsia="zh-CN"/>
        </w:rPr>
        <w:t xml:space="preserve"> of D2R signal</w:t>
      </w:r>
    </w:p>
    <w:p w14:paraId="354C7104" w14:textId="571E822F" w:rsidR="0094064D" w:rsidRDefault="0094064D" w:rsidP="00F91456">
      <w:pPr>
        <w:pStyle w:val="ListParagraph"/>
        <w:numPr>
          <w:ilvl w:val="0"/>
          <w:numId w:val="4"/>
        </w:numPr>
        <w:spacing w:after="100"/>
        <w:ind w:firstLineChars="0"/>
        <w:rPr>
          <w:rFonts w:eastAsiaTheme="minorEastAsia"/>
          <w:lang w:eastAsia="zh-CN"/>
        </w:rPr>
      </w:pPr>
      <w:r>
        <w:rPr>
          <w:rFonts w:eastAsiaTheme="minorEastAsia"/>
          <w:lang w:eastAsia="zh-CN"/>
        </w:rPr>
        <w:t>interference cancellation at Reader</w:t>
      </w:r>
    </w:p>
    <w:p w14:paraId="48753398" w14:textId="06EFDFED" w:rsidR="0094064D" w:rsidRDefault="0094064D" w:rsidP="00F91456">
      <w:pPr>
        <w:pStyle w:val="ListParagraph"/>
        <w:numPr>
          <w:ilvl w:val="0"/>
          <w:numId w:val="4"/>
        </w:numPr>
        <w:spacing w:after="100"/>
        <w:ind w:firstLineChars="0"/>
        <w:rPr>
          <w:rFonts w:eastAsiaTheme="minorEastAsia"/>
          <w:lang w:eastAsia="zh-CN"/>
        </w:rPr>
      </w:pPr>
      <w:r>
        <w:rPr>
          <w:rFonts w:eastAsiaTheme="minorEastAsia"/>
          <w:lang w:eastAsia="zh-CN"/>
        </w:rPr>
        <w:t>spatial isolation (option 2 only)</w:t>
      </w:r>
    </w:p>
    <w:p w14:paraId="3B6E3BEC" w14:textId="56A5353B" w:rsidR="0094064D" w:rsidRDefault="0094064D" w:rsidP="0094064D">
      <w:pPr>
        <w:spacing w:after="100"/>
        <w:rPr>
          <w:rFonts w:eastAsiaTheme="minorEastAsia"/>
          <w:lang w:eastAsia="zh-CN"/>
        </w:rPr>
      </w:pPr>
    </w:p>
    <w:p w14:paraId="47ABBC15" w14:textId="6247DCB2" w:rsidR="00903F54" w:rsidRDefault="00903F54" w:rsidP="0094064D">
      <w:pPr>
        <w:spacing w:after="100"/>
        <w:rPr>
          <w:rFonts w:eastAsiaTheme="minorEastAsia"/>
          <w:lang w:eastAsia="zh-CN"/>
        </w:rPr>
      </w:pPr>
      <w:r>
        <w:rPr>
          <w:rFonts w:eastAsiaTheme="minorEastAsia"/>
          <w:lang w:eastAsia="zh-CN"/>
        </w:rPr>
        <w:t>Backscattering power and device sensitivity are the performance metrics to be measured. It would be easier to only measure backscattering power at one direction declared by device manufacturers to avoid spherical scan. Besides a single direction measurement can be implemented by all existing OTA test systems with minimum modification.</w:t>
      </w:r>
    </w:p>
    <w:p w14:paraId="326D54C5" w14:textId="57F54FC7" w:rsidR="00903F54" w:rsidRDefault="00903F54" w:rsidP="0094064D">
      <w:pPr>
        <w:spacing w:after="100"/>
        <w:rPr>
          <w:rFonts w:eastAsiaTheme="minorEastAsia"/>
          <w:lang w:eastAsia="zh-CN"/>
        </w:rPr>
      </w:pPr>
      <w:r w:rsidRPr="002D6E05">
        <w:rPr>
          <w:rFonts w:eastAsiaTheme="minorEastAsia"/>
          <w:b/>
          <w:bCs/>
          <w:lang w:eastAsia="zh-CN"/>
        </w:rPr>
        <w:t>Proposal 1</w:t>
      </w:r>
      <w:r>
        <w:rPr>
          <w:rFonts w:eastAsiaTheme="minorEastAsia"/>
          <w:lang w:eastAsia="zh-CN"/>
        </w:rPr>
        <w:t>: measure backscattering power in a single direction declared by manufacturers</w:t>
      </w:r>
    </w:p>
    <w:p w14:paraId="79026F50" w14:textId="748EE845" w:rsidR="00903F54" w:rsidRDefault="00903F54" w:rsidP="0094064D">
      <w:pPr>
        <w:spacing w:after="100"/>
        <w:rPr>
          <w:rFonts w:eastAsiaTheme="minorEastAsia"/>
          <w:lang w:eastAsia="zh-CN"/>
        </w:rPr>
      </w:pPr>
    </w:p>
    <w:p w14:paraId="29719AA0" w14:textId="369FAAFA" w:rsidR="002D6E05" w:rsidRDefault="002D6E05" w:rsidP="0094064D">
      <w:pPr>
        <w:spacing w:after="100"/>
        <w:rPr>
          <w:rFonts w:eastAsiaTheme="minorEastAsia"/>
          <w:lang w:eastAsia="zh-CN"/>
        </w:rPr>
      </w:pPr>
      <w:r>
        <w:rPr>
          <w:rFonts w:eastAsiaTheme="minorEastAsia"/>
          <w:lang w:eastAsia="zh-CN"/>
        </w:rPr>
        <w:t xml:space="preserve">However, it would be prudent to </w:t>
      </w:r>
      <w:r w:rsidR="009B1E4C">
        <w:rPr>
          <w:rFonts w:eastAsiaTheme="minorEastAsia"/>
          <w:lang w:eastAsia="zh-CN"/>
        </w:rPr>
        <w:t xml:space="preserve">use a </w:t>
      </w:r>
      <w:r w:rsidR="00BF76EE">
        <w:rPr>
          <w:rFonts w:eastAsiaTheme="minorEastAsia"/>
          <w:lang w:eastAsia="zh-CN"/>
        </w:rPr>
        <w:t>value for</w:t>
      </w:r>
      <w:r>
        <w:rPr>
          <w:rFonts w:eastAsiaTheme="minorEastAsia"/>
          <w:lang w:eastAsia="zh-CN"/>
        </w:rPr>
        <w:t xml:space="preserve"> the device sensitivity measurement over an agreed solid angle, for example, hemisphere.</w:t>
      </w:r>
    </w:p>
    <w:p w14:paraId="7B5222DD" w14:textId="0BC7819F" w:rsidR="002D6E05" w:rsidRDefault="002D6E05" w:rsidP="0094064D">
      <w:pPr>
        <w:spacing w:after="100"/>
        <w:rPr>
          <w:rFonts w:eastAsiaTheme="minorEastAsia"/>
          <w:lang w:eastAsia="zh-CN"/>
        </w:rPr>
      </w:pPr>
      <w:r w:rsidRPr="002D6E05">
        <w:rPr>
          <w:rFonts w:eastAsiaTheme="minorEastAsia"/>
          <w:b/>
          <w:bCs/>
          <w:lang w:eastAsia="zh-CN"/>
        </w:rPr>
        <w:t>Proposal 2</w:t>
      </w:r>
      <w:r>
        <w:rPr>
          <w:rFonts w:eastAsiaTheme="minorEastAsia"/>
          <w:lang w:eastAsia="zh-CN"/>
        </w:rPr>
        <w:t xml:space="preserve">: </w:t>
      </w:r>
      <w:r w:rsidR="00652849">
        <w:rPr>
          <w:rFonts w:eastAsiaTheme="minorEastAsia"/>
          <w:lang w:eastAsia="zh-CN"/>
        </w:rPr>
        <w:t xml:space="preserve">measure </w:t>
      </w:r>
      <w:r>
        <w:rPr>
          <w:rFonts w:eastAsiaTheme="minorEastAsia"/>
          <w:lang w:eastAsia="zh-CN"/>
        </w:rPr>
        <w:t>device sensitivity over a solid angle, e.g. hemisphere</w:t>
      </w:r>
      <w:r w:rsidR="00652849">
        <w:rPr>
          <w:rFonts w:eastAsiaTheme="minorEastAsia"/>
          <w:lang w:eastAsia="zh-CN"/>
        </w:rPr>
        <w:t xml:space="preserve"> or partial sphere.</w:t>
      </w:r>
    </w:p>
    <w:p w14:paraId="5F131639" w14:textId="7A486C82" w:rsidR="00E21013" w:rsidRDefault="00E21013" w:rsidP="0094064D">
      <w:pPr>
        <w:spacing w:after="100"/>
        <w:rPr>
          <w:rFonts w:eastAsiaTheme="minorEastAsia"/>
          <w:lang w:eastAsia="zh-CN"/>
        </w:rPr>
      </w:pPr>
    </w:p>
    <w:p w14:paraId="4777B555" w14:textId="10363A67" w:rsidR="00E21013" w:rsidRDefault="004D474E" w:rsidP="0094064D">
      <w:pPr>
        <w:spacing w:after="100"/>
        <w:rPr>
          <w:rFonts w:eastAsiaTheme="minorEastAsia"/>
          <w:lang w:eastAsia="zh-CN"/>
        </w:rPr>
      </w:pPr>
      <w:r>
        <w:rPr>
          <w:rFonts w:eastAsiaTheme="minorEastAsia"/>
          <w:lang w:eastAsia="zh-CN"/>
        </w:rPr>
        <w:t>D2R signal bandwidth has various values depending on</w:t>
      </w:r>
      <w:r w:rsidR="00E21013">
        <w:rPr>
          <w:rFonts w:eastAsiaTheme="minorEastAsia"/>
          <w:lang w:eastAsia="zh-CN"/>
        </w:rPr>
        <w:t xml:space="preserve"> chip duration</w:t>
      </w:r>
      <w:r>
        <w:rPr>
          <w:rFonts w:eastAsiaTheme="minorEastAsia"/>
          <w:lang w:eastAsia="zh-CN"/>
        </w:rPr>
        <w:t xml:space="preserve"> and SFS repetition rate</w:t>
      </w:r>
      <w:r w:rsidR="00E21013">
        <w:rPr>
          <w:rFonts w:eastAsiaTheme="minorEastAsia"/>
          <w:lang w:eastAsia="zh-CN"/>
        </w:rPr>
        <w:t xml:space="preserve"> in signal design [3</w:t>
      </w:r>
      <w:r>
        <w:rPr>
          <w:rFonts w:eastAsiaTheme="minorEastAsia"/>
          <w:lang w:eastAsia="zh-CN"/>
        </w:rPr>
        <w:t>, 4</w:t>
      </w:r>
      <w:r w:rsidR="00E21013">
        <w:rPr>
          <w:rFonts w:eastAsiaTheme="minorEastAsia"/>
          <w:lang w:eastAsia="zh-CN"/>
        </w:rPr>
        <w:t>]</w:t>
      </w:r>
      <w:r>
        <w:rPr>
          <w:rFonts w:eastAsiaTheme="minorEastAsia"/>
          <w:lang w:eastAsia="zh-CN"/>
        </w:rPr>
        <w:t>. It would be time consuming to test the full range. Namely it is more efficient to test a single bandwidth.</w:t>
      </w:r>
    </w:p>
    <w:p w14:paraId="0B6B37F8" w14:textId="68E9E75D" w:rsidR="004D474E" w:rsidRDefault="004D474E" w:rsidP="0094064D">
      <w:pPr>
        <w:spacing w:after="100"/>
        <w:rPr>
          <w:rFonts w:eastAsiaTheme="minorEastAsia"/>
          <w:lang w:eastAsia="zh-CN"/>
        </w:rPr>
      </w:pPr>
      <w:r w:rsidRPr="004D474E">
        <w:rPr>
          <w:rFonts w:eastAsiaTheme="minorEastAsia"/>
          <w:b/>
          <w:bCs/>
          <w:lang w:eastAsia="zh-CN"/>
        </w:rPr>
        <w:t>Proposal 3</w:t>
      </w:r>
      <w:r>
        <w:rPr>
          <w:rFonts w:eastAsiaTheme="minorEastAsia"/>
          <w:lang w:eastAsia="zh-CN"/>
        </w:rPr>
        <w:t>: select a single bandwidth for OTA tests.</w:t>
      </w:r>
    </w:p>
    <w:p w14:paraId="705DD777" w14:textId="5B1FD3A9" w:rsidR="009D462A" w:rsidRDefault="009D462A" w:rsidP="0094064D">
      <w:pPr>
        <w:spacing w:after="100"/>
        <w:rPr>
          <w:rFonts w:eastAsiaTheme="minorEastAsia"/>
          <w:lang w:eastAsia="zh-CN"/>
        </w:rPr>
      </w:pPr>
    </w:p>
    <w:p w14:paraId="6F07D5BB" w14:textId="3B9E59D6" w:rsidR="009D462A" w:rsidRDefault="009D462A" w:rsidP="0094064D">
      <w:pPr>
        <w:spacing w:after="100"/>
        <w:rPr>
          <w:rFonts w:eastAsiaTheme="minorEastAsia"/>
          <w:lang w:eastAsia="zh-CN"/>
        </w:rPr>
      </w:pPr>
      <w:r>
        <w:rPr>
          <w:rFonts w:eastAsiaTheme="minorEastAsia"/>
          <w:lang w:eastAsia="zh-CN"/>
        </w:rPr>
        <w:t xml:space="preserve">Although the test procedures below are for backscattered power and sensitivity measurement, </w:t>
      </w:r>
      <w:r w:rsidR="00743587">
        <w:rPr>
          <w:rFonts w:eastAsiaTheme="minorEastAsia"/>
          <w:lang w:eastAsia="zh-CN"/>
        </w:rPr>
        <w:t>the test procedures can be easily adapted to other measurements.</w:t>
      </w:r>
    </w:p>
    <w:p w14:paraId="44E9357E" w14:textId="5A01FD0D" w:rsidR="00743587" w:rsidRDefault="00743587" w:rsidP="0094064D">
      <w:pPr>
        <w:spacing w:after="100"/>
        <w:rPr>
          <w:rFonts w:eastAsiaTheme="minorEastAsia"/>
          <w:lang w:eastAsia="zh-CN"/>
        </w:rPr>
      </w:pPr>
      <w:r w:rsidRPr="00672352">
        <w:rPr>
          <w:rFonts w:eastAsiaTheme="minorEastAsia"/>
          <w:b/>
          <w:bCs/>
          <w:lang w:eastAsia="zh-CN"/>
        </w:rPr>
        <w:lastRenderedPageBreak/>
        <w:t>Proposal 4</w:t>
      </w:r>
      <w:r w:rsidRPr="00743587">
        <w:rPr>
          <w:rFonts w:eastAsiaTheme="minorEastAsia"/>
          <w:lang w:eastAsia="zh-CN"/>
        </w:rPr>
        <w:t>: The OTA tests for other requirements can be conducted based on the baseline methodology for sensitivity and backscattering. The detailed updating/simplification for specific requirements can be discussed in conformance requirements.</w:t>
      </w:r>
    </w:p>
    <w:p w14:paraId="08C9F60E" w14:textId="46F13534" w:rsidR="002D6E05" w:rsidRDefault="002D6E05" w:rsidP="0094064D">
      <w:pPr>
        <w:spacing w:after="100"/>
        <w:rPr>
          <w:rFonts w:eastAsiaTheme="minorEastAsia"/>
          <w:lang w:eastAsia="zh-CN"/>
        </w:rPr>
      </w:pPr>
    </w:p>
    <w:p w14:paraId="2E92D59F" w14:textId="46365CEF" w:rsidR="002D6E05" w:rsidRDefault="0000649C" w:rsidP="0094064D">
      <w:pPr>
        <w:spacing w:after="100"/>
        <w:rPr>
          <w:rFonts w:eastAsiaTheme="minorEastAsia"/>
          <w:lang w:eastAsia="zh-CN"/>
        </w:rPr>
      </w:pPr>
      <w:r>
        <w:rPr>
          <w:rFonts w:eastAsiaTheme="minorEastAsia"/>
          <w:lang w:eastAsia="zh-CN"/>
        </w:rPr>
        <w:t>Following the agreed test procedures in [2], t</w:t>
      </w:r>
      <w:r w:rsidR="002D6E05">
        <w:rPr>
          <w:rFonts w:eastAsiaTheme="minorEastAsia"/>
          <w:lang w:eastAsia="zh-CN"/>
        </w:rPr>
        <w:t>he test procedures below are for option 1</w:t>
      </w:r>
      <w:r w:rsidR="004D474E">
        <w:rPr>
          <w:rFonts w:eastAsiaTheme="minorEastAsia"/>
          <w:lang w:eastAsia="zh-CN"/>
        </w:rPr>
        <w:t xml:space="preserve"> and can be modified for option 2 if option 1 is deemed infeasible.</w:t>
      </w:r>
    </w:p>
    <w:p w14:paraId="5FD7472C" w14:textId="7F7C5967" w:rsidR="00E626FB" w:rsidRPr="00E626FB" w:rsidRDefault="00E626FB" w:rsidP="00E626FB">
      <w:pPr>
        <w:spacing w:after="100"/>
        <w:rPr>
          <w:rFonts w:eastAsiaTheme="minorEastAsia"/>
          <w:lang w:eastAsia="zh-CN"/>
        </w:rPr>
      </w:pPr>
      <w:r w:rsidRPr="00E626FB">
        <w:rPr>
          <w:rFonts w:eastAsiaTheme="minorEastAsia"/>
          <w:lang w:eastAsia="zh-CN"/>
        </w:rPr>
        <w:t>During tests, device is placed on a platform with either combined axis or distributed axis at the origin of a Cartesian coordinate. Test antenna with two linear orthogonal polarizations support both CW and Reader, namely CW and Reader share the same antenna with CW occup</w:t>
      </w:r>
      <w:r>
        <w:rPr>
          <w:rFonts w:eastAsiaTheme="minorEastAsia"/>
          <w:lang w:eastAsia="zh-CN"/>
        </w:rPr>
        <w:t>y</w:t>
      </w:r>
      <w:r w:rsidRPr="00E626FB">
        <w:rPr>
          <w:rFonts w:eastAsiaTheme="minorEastAsia"/>
          <w:lang w:eastAsia="zh-CN"/>
        </w:rPr>
        <w:t xml:space="preserve">ing one polarization and Reader using both polarizations. </w:t>
      </w:r>
    </w:p>
    <w:p w14:paraId="45AE0AC6" w14:textId="194D5AA0" w:rsidR="00E626FB" w:rsidRDefault="00E626FB" w:rsidP="00E626FB">
      <w:pPr>
        <w:spacing w:after="100"/>
        <w:rPr>
          <w:rFonts w:eastAsiaTheme="minorEastAsia"/>
          <w:lang w:eastAsia="zh-CN"/>
        </w:rPr>
      </w:pPr>
      <w:r w:rsidRPr="00E626FB">
        <w:rPr>
          <w:rFonts w:eastAsiaTheme="minorEastAsia"/>
          <w:lang w:eastAsia="zh-CN"/>
        </w:rPr>
        <w:t>Polarization orientation of CW may need to be chosen in such a way to avoid complete polarization mismatch between CW and device as both use linear polarization.</w:t>
      </w:r>
    </w:p>
    <w:p w14:paraId="479A5975" w14:textId="36D7EE31" w:rsidR="00E626FB" w:rsidRDefault="00E626FB" w:rsidP="00E626FB">
      <w:pPr>
        <w:spacing w:after="100"/>
        <w:rPr>
          <w:rFonts w:eastAsiaTheme="minorEastAsia"/>
          <w:lang w:eastAsia="zh-CN"/>
        </w:rPr>
      </w:pPr>
    </w:p>
    <w:p w14:paraId="14D99B0E" w14:textId="07BF1DED" w:rsidR="008167FC" w:rsidRPr="008167FC" w:rsidRDefault="008167FC" w:rsidP="00E626FB">
      <w:pPr>
        <w:spacing w:after="100"/>
        <w:rPr>
          <w:rFonts w:eastAsiaTheme="minorEastAsia"/>
          <w:b/>
          <w:bCs/>
          <w:lang w:eastAsia="zh-CN"/>
        </w:rPr>
      </w:pPr>
      <w:r w:rsidRPr="008167FC">
        <w:rPr>
          <w:rFonts w:eastAsiaTheme="minorEastAsia"/>
          <w:b/>
          <w:bCs/>
          <w:lang w:eastAsia="zh-CN"/>
        </w:rPr>
        <w:t>Backscatter</w:t>
      </w:r>
      <w:r>
        <w:rPr>
          <w:rFonts w:eastAsiaTheme="minorEastAsia"/>
          <w:b/>
          <w:bCs/>
          <w:lang w:eastAsia="zh-CN"/>
        </w:rPr>
        <w:t>ed</w:t>
      </w:r>
      <w:r w:rsidRPr="008167FC">
        <w:rPr>
          <w:rFonts w:eastAsiaTheme="minorEastAsia"/>
          <w:b/>
          <w:bCs/>
          <w:lang w:eastAsia="zh-CN"/>
        </w:rPr>
        <w:t xml:space="preserve"> power</w:t>
      </w:r>
    </w:p>
    <w:p w14:paraId="4AF3AEFD" w14:textId="77777777" w:rsidR="00E626FB" w:rsidRPr="00D11F10" w:rsidRDefault="00E626FB" w:rsidP="00E626FB">
      <w:pPr>
        <w:rPr>
          <w:bCs/>
          <w:sz w:val="22"/>
          <w:szCs w:val="22"/>
        </w:rPr>
      </w:pPr>
      <w:r w:rsidRPr="00D11F10">
        <w:rPr>
          <w:bCs/>
          <w:sz w:val="22"/>
          <w:szCs w:val="22"/>
        </w:rPr>
        <w:t xml:space="preserve">Backscattered power is only measured at the direction of maximum </w:t>
      </w:r>
      <w:r w:rsidRPr="00D11F10">
        <w:rPr>
          <w:bCs/>
          <w:sz w:val="22"/>
          <w:szCs w:val="22"/>
          <w:lang w:val="en-US"/>
        </w:rPr>
        <w:t>backscattering declared by device manufacturers</w:t>
      </w:r>
      <w:r w:rsidRPr="00D11F10">
        <w:rPr>
          <w:bCs/>
          <w:sz w:val="22"/>
          <w:szCs w:val="22"/>
        </w:rPr>
        <w:t>.</w:t>
      </w:r>
    </w:p>
    <w:p w14:paraId="018D0751" w14:textId="77777777" w:rsidR="00E626FB" w:rsidRPr="00D11F10" w:rsidRDefault="00E626FB" w:rsidP="00E626FB">
      <w:pPr>
        <w:rPr>
          <w:bCs/>
          <w:sz w:val="22"/>
          <w:szCs w:val="22"/>
        </w:rPr>
      </w:pPr>
      <w:r w:rsidRPr="00D11F10">
        <w:rPr>
          <w:bCs/>
          <w:sz w:val="22"/>
          <w:szCs w:val="22"/>
        </w:rPr>
        <w:t>The measurement procedure includes the following steps:</w:t>
      </w:r>
    </w:p>
    <w:p w14:paraId="1A5E5504" w14:textId="15C9EBA1" w:rsidR="00E626FB" w:rsidRDefault="00E626FB" w:rsidP="00F91456">
      <w:pPr>
        <w:pStyle w:val="ListParagraph"/>
        <w:numPr>
          <w:ilvl w:val="0"/>
          <w:numId w:val="5"/>
        </w:numPr>
        <w:overflowPunct/>
        <w:autoSpaceDE/>
        <w:autoSpaceDN/>
        <w:adjustRightInd/>
        <w:ind w:firstLineChars="0"/>
        <w:contextualSpacing/>
        <w:textAlignment w:val="auto"/>
        <w:rPr>
          <w:bCs/>
          <w:sz w:val="22"/>
          <w:szCs w:val="22"/>
        </w:rPr>
      </w:pPr>
      <w:r w:rsidRPr="007B22E4">
        <w:rPr>
          <w:bCs/>
          <w:sz w:val="22"/>
          <w:szCs w:val="22"/>
        </w:rPr>
        <w:t xml:space="preserve">Conduct the calibration procedure to determine testing antenna gain, CW antenna gain, mismatch between </w:t>
      </w:r>
      <w:r w:rsidR="008462C7">
        <w:rPr>
          <w:bCs/>
          <w:sz w:val="22"/>
          <w:szCs w:val="22"/>
        </w:rPr>
        <w:t>test/</w:t>
      </w:r>
      <w:r w:rsidRPr="007B22E4">
        <w:rPr>
          <w:bCs/>
          <w:sz w:val="22"/>
          <w:szCs w:val="22"/>
        </w:rPr>
        <w:t>CW antenna to DUT, insertion loss and cable loss, etc.</w:t>
      </w:r>
    </w:p>
    <w:p w14:paraId="2FF042D6" w14:textId="7BFAD809" w:rsidR="00E626FB" w:rsidRDefault="00E626FB" w:rsidP="00F91456">
      <w:pPr>
        <w:pStyle w:val="ListParagraph"/>
        <w:numPr>
          <w:ilvl w:val="0"/>
          <w:numId w:val="5"/>
        </w:numPr>
        <w:overflowPunct/>
        <w:autoSpaceDE/>
        <w:autoSpaceDN/>
        <w:adjustRightInd/>
        <w:ind w:firstLineChars="0"/>
        <w:contextualSpacing/>
        <w:textAlignment w:val="auto"/>
        <w:rPr>
          <w:bCs/>
          <w:sz w:val="22"/>
          <w:szCs w:val="22"/>
        </w:rPr>
      </w:pPr>
      <w:r w:rsidRPr="00D11F10">
        <w:rPr>
          <w:bCs/>
          <w:sz w:val="22"/>
          <w:szCs w:val="22"/>
        </w:rPr>
        <w:t>Position Reader and device such that the direction of maximum backscattering faces the Reader according to the declaration from device manufacturers.</w:t>
      </w:r>
    </w:p>
    <w:p w14:paraId="2F40DC8E" w14:textId="7FC45626" w:rsidR="00E626FB" w:rsidRPr="00D11F10" w:rsidRDefault="00E626FB" w:rsidP="00F91456">
      <w:pPr>
        <w:pStyle w:val="ListParagraph"/>
        <w:numPr>
          <w:ilvl w:val="0"/>
          <w:numId w:val="5"/>
        </w:numPr>
        <w:overflowPunct/>
        <w:autoSpaceDE/>
        <w:autoSpaceDN/>
        <w:adjustRightInd/>
        <w:ind w:firstLineChars="0"/>
        <w:contextualSpacing/>
        <w:textAlignment w:val="auto"/>
        <w:rPr>
          <w:bCs/>
          <w:sz w:val="22"/>
          <w:szCs w:val="22"/>
        </w:rPr>
      </w:pPr>
      <w:r w:rsidRPr="007B22E4">
        <w:rPr>
          <w:bCs/>
          <w:sz w:val="22"/>
          <w:szCs w:val="22"/>
        </w:rPr>
        <w:t>Device is assumed charg</w:t>
      </w:r>
      <w:r w:rsidR="00292527">
        <w:rPr>
          <w:bCs/>
          <w:sz w:val="22"/>
          <w:szCs w:val="22"/>
        </w:rPr>
        <w:t>ed</w:t>
      </w:r>
      <w:r w:rsidRPr="007B22E4">
        <w:rPr>
          <w:bCs/>
          <w:sz w:val="22"/>
          <w:szCs w:val="22"/>
        </w:rPr>
        <w:t xml:space="preserve"> during the measurement according to device declaration on the required energy conditions</w:t>
      </w:r>
      <w:r>
        <w:rPr>
          <w:bCs/>
          <w:sz w:val="22"/>
          <w:szCs w:val="22"/>
        </w:rPr>
        <w:t>.</w:t>
      </w:r>
    </w:p>
    <w:p w14:paraId="6659F662" w14:textId="060B5D57" w:rsidR="00E626FB" w:rsidRPr="007B22E4" w:rsidRDefault="00E626FB" w:rsidP="00F91456">
      <w:pPr>
        <w:pStyle w:val="ListParagraph"/>
        <w:numPr>
          <w:ilvl w:val="0"/>
          <w:numId w:val="5"/>
        </w:numPr>
        <w:overflowPunct/>
        <w:autoSpaceDE/>
        <w:autoSpaceDN/>
        <w:adjustRightInd/>
        <w:ind w:firstLineChars="0"/>
        <w:contextualSpacing/>
        <w:textAlignment w:val="auto"/>
        <w:rPr>
          <w:bCs/>
          <w:sz w:val="22"/>
          <w:szCs w:val="22"/>
        </w:rPr>
      </w:pPr>
      <w:r w:rsidRPr="007B22E4">
        <w:rPr>
          <w:bCs/>
          <w:sz w:val="22"/>
          <w:szCs w:val="22"/>
        </w:rPr>
        <w:t xml:space="preserve">Set the target test frequency and transmit power for signal generator and CW signal. The transmit power of signal generator shall be set </w:t>
      </w:r>
      <w:r>
        <w:rPr>
          <w:bCs/>
          <w:sz w:val="22"/>
          <w:szCs w:val="22"/>
        </w:rPr>
        <w:t>such</w:t>
      </w:r>
      <w:r w:rsidRPr="007B22E4">
        <w:rPr>
          <w:bCs/>
          <w:sz w:val="22"/>
          <w:szCs w:val="22"/>
        </w:rPr>
        <w:t xml:space="preserve"> that the received power at DUT’s antenna is </w:t>
      </w:r>
      <w:r>
        <w:rPr>
          <w:bCs/>
          <w:sz w:val="22"/>
          <w:szCs w:val="22"/>
        </w:rPr>
        <w:t xml:space="preserve">larger than </w:t>
      </w:r>
      <w:r w:rsidRPr="007B22E4">
        <w:rPr>
          <w:bCs/>
          <w:sz w:val="22"/>
          <w:szCs w:val="22"/>
        </w:rPr>
        <w:t>minimum reference sensitivity requirement of device</w:t>
      </w:r>
      <w:r>
        <w:rPr>
          <w:bCs/>
          <w:sz w:val="22"/>
          <w:szCs w:val="22"/>
        </w:rPr>
        <w:t xml:space="preserve">. </w:t>
      </w:r>
      <w:r w:rsidRPr="007B22E4">
        <w:rPr>
          <w:bCs/>
          <w:sz w:val="22"/>
          <w:szCs w:val="22"/>
        </w:rPr>
        <w:t xml:space="preserve">CW transmits in θ-polarization </w:t>
      </w:r>
      <w:r w:rsidR="00292527">
        <w:rPr>
          <w:bCs/>
          <w:sz w:val="22"/>
          <w:szCs w:val="22"/>
        </w:rPr>
        <w:t xml:space="preserve">to ensure </w:t>
      </w:r>
      <w:r w:rsidR="0096617B" w:rsidRPr="0096617B">
        <w:rPr>
          <w:bCs/>
          <w:sz w:val="22"/>
          <w:szCs w:val="22"/>
        </w:rPr>
        <w:t>CW incident power at the device antenna is [x]dB higher than the receiver sensitivity requirement</w:t>
      </w:r>
      <w:r w:rsidR="00292527">
        <w:rPr>
          <w:bCs/>
          <w:sz w:val="22"/>
          <w:szCs w:val="22"/>
        </w:rPr>
        <w:t>.</w:t>
      </w:r>
    </w:p>
    <w:p w14:paraId="244DF80A" w14:textId="59BF0B79" w:rsidR="00E626FB" w:rsidRPr="00D11F10" w:rsidRDefault="00E626FB" w:rsidP="00F91456">
      <w:pPr>
        <w:pStyle w:val="ListParagraph"/>
        <w:numPr>
          <w:ilvl w:val="0"/>
          <w:numId w:val="5"/>
        </w:numPr>
        <w:overflowPunct/>
        <w:autoSpaceDE/>
        <w:autoSpaceDN/>
        <w:adjustRightInd/>
        <w:ind w:firstLineChars="0"/>
        <w:contextualSpacing/>
        <w:textAlignment w:val="auto"/>
        <w:rPr>
          <w:bCs/>
          <w:sz w:val="22"/>
          <w:szCs w:val="22"/>
        </w:rPr>
      </w:pPr>
      <w:r w:rsidRPr="00D11F10">
        <w:rPr>
          <w:bCs/>
          <w:sz w:val="22"/>
          <w:szCs w:val="22"/>
        </w:rPr>
        <w:t xml:space="preserve">Reader receives in  θ-polarization and ϕ-polarization </w:t>
      </w:r>
      <w:r w:rsidR="001D2C6A">
        <w:rPr>
          <w:bCs/>
          <w:sz w:val="22"/>
          <w:szCs w:val="22"/>
        </w:rPr>
        <w:t xml:space="preserve">either simultaneously or sequentially </w:t>
      </w:r>
      <w:r w:rsidRPr="00D11F10">
        <w:rPr>
          <w:bCs/>
          <w:sz w:val="22"/>
          <w:szCs w:val="22"/>
        </w:rPr>
        <w:t>and record received power levels.</w:t>
      </w:r>
      <w:r w:rsidR="00C2118E">
        <w:rPr>
          <w:bCs/>
          <w:sz w:val="22"/>
          <w:szCs w:val="22"/>
        </w:rPr>
        <w:t xml:space="preserve"> </w:t>
      </w:r>
      <w:r w:rsidRPr="00D11F10">
        <w:rPr>
          <w:bCs/>
          <w:sz w:val="22"/>
          <w:szCs w:val="22"/>
        </w:rPr>
        <w:t xml:space="preserve">Repeat step 2) and 3) with CW transmits in </w:t>
      </w:r>
      <w:bookmarkStart w:id="1" w:name="_Hlk204845085"/>
      <w:r w:rsidRPr="00D11F10">
        <w:rPr>
          <w:bCs/>
          <w:sz w:val="22"/>
          <w:szCs w:val="22"/>
        </w:rPr>
        <w:t>ϕ</w:t>
      </w:r>
      <w:bookmarkEnd w:id="1"/>
      <w:r w:rsidRPr="00D11F10">
        <w:rPr>
          <w:bCs/>
          <w:sz w:val="22"/>
          <w:szCs w:val="22"/>
        </w:rPr>
        <w:t>-polarization.</w:t>
      </w:r>
    </w:p>
    <w:p w14:paraId="5E315F1D" w14:textId="5974E88C" w:rsidR="00E626FB" w:rsidRPr="00D11F10" w:rsidRDefault="00E626FB" w:rsidP="00F91456">
      <w:pPr>
        <w:pStyle w:val="ListParagraph"/>
        <w:numPr>
          <w:ilvl w:val="0"/>
          <w:numId w:val="5"/>
        </w:numPr>
        <w:overflowPunct/>
        <w:autoSpaceDE/>
        <w:autoSpaceDN/>
        <w:adjustRightInd/>
        <w:ind w:firstLineChars="0"/>
        <w:contextualSpacing/>
        <w:textAlignment w:val="auto"/>
        <w:rPr>
          <w:bCs/>
          <w:sz w:val="22"/>
          <w:szCs w:val="22"/>
        </w:rPr>
      </w:pPr>
      <w:r w:rsidRPr="00D11F10">
        <w:rPr>
          <w:bCs/>
          <w:sz w:val="22"/>
          <w:szCs w:val="22"/>
        </w:rPr>
        <w:t>Calculate backscattered power from the device: P</w:t>
      </w:r>
      <w:r>
        <w:rPr>
          <w:bCs/>
          <w:sz w:val="22"/>
          <w:szCs w:val="22"/>
          <w:vertAlign w:val="subscript"/>
        </w:rPr>
        <w:t>out</w:t>
      </w:r>
      <w:r w:rsidRPr="00D11F10">
        <w:rPr>
          <w:bCs/>
          <w:sz w:val="22"/>
          <w:szCs w:val="22"/>
        </w:rPr>
        <w:t xml:space="preserve"> = </w:t>
      </w:r>
      <m:oMath>
        <m:nary>
          <m:naryPr>
            <m:chr m:val="∑"/>
            <m:limLoc m:val="undOvr"/>
            <m:supHide m:val="1"/>
            <m:ctrlPr>
              <w:rPr>
                <w:rFonts w:ascii="Cambria Math" w:hAnsi="Cambria Math"/>
                <w:bCs/>
                <w:i/>
                <w:sz w:val="22"/>
                <w:szCs w:val="22"/>
              </w:rPr>
            </m:ctrlPr>
          </m:naryPr>
          <m:sub>
            <m:r>
              <w:rPr>
                <w:rFonts w:ascii="Cambria Math" w:hAnsi="Cambria Math"/>
                <w:sz w:val="22"/>
                <w:szCs w:val="22"/>
              </w:rPr>
              <m:t>CW=</m:t>
            </m:r>
            <m:r>
              <m:rPr>
                <m:sty m:val="p"/>
              </m:rPr>
              <w:rPr>
                <w:rFonts w:ascii="Cambria Math" w:hAnsi="Cambria Math"/>
                <w:sz w:val="22"/>
                <w:szCs w:val="22"/>
              </w:rPr>
              <m:t>θ</m:t>
            </m:r>
            <m:r>
              <m:rPr>
                <m:sty m:val="p"/>
              </m:rPr>
              <w:rPr>
                <w:rFonts w:ascii="Cambria Math"/>
                <w:sz w:val="22"/>
                <w:szCs w:val="22"/>
              </w:rPr>
              <m:t>,</m:t>
            </m:r>
            <m:r>
              <m:rPr>
                <m:sty m:val="p"/>
              </m:rPr>
              <w:rPr>
                <w:rFonts w:ascii="Cambria Math" w:hAnsi="Cambria Math"/>
                <w:sz w:val="22"/>
                <w:szCs w:val="22"/>
              </w:rPr>
              <m:t>ϕ</m:t>
            </m:r>
            <m:r>
              <m:rPr>
                <m:sty m:val="p"/>
              </m:rPr>
              <w:rPr>
                <w:rFonts w:ascii="Cambria Math"/>
                <w:sz w:val="22"/>
                <w:szCs w:val="22"/>
              </w:rPr>
              <m:t xml:space="preserve"> </m:t>
            </m:r>
          </m:sub>
          <m:sup/>
          <m:e>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EIRP</m:t>
                </m:r>
              </m:e>
              <m:sub>
                <m:r>
                  <m:rPr>
                    <m:sty m:val="p"/>
                  </m:rPr>
                  <w:rPr>
                    <w:rFonts w:ascii="Cambria Math" w:hAnsi="Cambria Math"/>
                    <w:sz w:val="22"/>
                    <w:szCs w:val="22"/>
                  </w:rPr>
                  <m:t>θ</m:t>
                </m:r>
              </m:sub>
            </m:sSub>
            <m:r>
              <w:rPr>
                <w:rFonts w:ascii="Cambria Math" w:hAnsi="Cambria Math"/>
                <w:sz w:val="22"/>
                <w:szCs w:val="22"/>
              </w:rPr>
              <m:t>-Pathloss-</m:t>
            </m:r>
            <m:sSub>
              <m:sSubPr>
                <m:ctrlPr>
                  <w:rPr>
                    <w:rFonts w:ascii="Cambria Math" w:hAnsi="Cambria Math"/>
                    <w:i/>
                    <w:sz w:val="22"/>
                    <w:szCs w:val="22"/>
                  </w:rPr>
                </m:ctrlPr>
              </m:sSubPr>
              <m:e>
                <m:r>
                  <w:rPr>
                    <w:rFonts w:ascii="Cambria Math" w:hAnsi="Cambria Math"/>
                    <w:sz w:val="22"/>
                    <w:szCs w:val="22"/>
                  </w:rPr>
                  <m:t>Gain</m:t>
                </m:r>
              </m:e>
              <m:sub>
                <m:r>
                  <w:rPr>
                    <w:rFonts w:ascii="Cambria Math" w:hAnsi="Cambria Math"/>
                    <w:sz w:val="22"/>
                    <w:szCs w:val="22"/>
                  </w:rPr>
                  <m:t>antenna</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(EIRP</m:t>
                </m:r>
              </m:e>
              <m:sub>
                <m:r>
                  <m:rPr>
                    <m:sty m:val="p"/>
                  </m:rPr>
                  <w:rPr>
                    <w:rFonts w:ascii="Cambria Math" w:hAnsi="Cambria Math"/>
                    <w:sz w:val="22"/>
                    <w:szCs w:val="22"/>
                  </w:rPr>
                  <m:t>ϕ</m:t>
                </m:r>
              </m:sub>
            </m:sSub>
          </m:e>
        </m:nary>
        <m:r>
          <w:rPr>
            <w:rFonts w:ascii="Cambria Math" w:hAnsi="Cambria Math"/>
            <w:sz w:val="22"/>
            <w:szCs w:val="22"/>
          </w:rPr>
          <m:t xml:space="preserve">-Pathloss- </m:t>
        </m:r>
        <m:sSub>
          <m:sSubPr>
            <m:ctrlPr>
              <w:rPr>
                <w:rFonts w:ascii="Cambria Math" w:hAnsi="Cambria Math"/>
                <w:bCs/>
                <w:i/>
                <w:sz w:val="22"/>
                <w:szCs w:val="22"/>
              </w:rPr>
            </m:ctrlPr>
          </m:sSubPr>
          <m:e>
            <m:r>
              <w:rPr>
                <w:rFonts w:ascii="Cambria Math" w:hAnsi="Cambria Math"/>
                <w:sz w:val="22"/>
                <w:szCs w:val="22"/>
              </w:rPr>
              <m:t>Gain</m:t>
            </m:r>
          </m:e>
          <m:sub>
            <m:r>
              <w:rPr>
                <w:rFonts w:ascii="Cambria Math" w:hAnsi="Cambria Math"/>
                <w:sz w:val="22"/>
                <w:szCs w:val="22"/>
              </w:rPr>
              <m:t>antenna</m:t>
            </m:r>
          </m:sub>
        </m:sSub>
        <m:r>
          <w:rPr>
            <w:rFonts w:ascii="Cambria Math" w:hAnsi="Cambria Math"/>
            <w:sz w:val="22"/>
            <w:szCs w:val="22"/>
          </w:rPr>
          <m:t>)}</m:t>
        </m:r>
      </m:oMath>
      <w:r w:rsidRPr="00D11F10">
        <w:rPr>
          <w:bCs/>
          <w:sz w:val="22"/>
          <w:szCs w:val="22"/>
        </w:rPr>
        <w:t xml:space="preserve"> </w:t>
      </w:r>
    </w:p>
    <w:p w14:paraId="587D3949" w14:textId="11D0EB65" w:rsidR="00E626FB" w:rsidRPr="005D20E9" w:rsidRDefault="00E626FB" w:rsidP="004D1184">
      <w:pPr>
        <w:pStyle w:val="ListParagraph"/>
        <w:overflowPunct/>
        <w:autoSpaceDE/>
        <w:autoSpaceDN/>
        <w:adjustRightInd/>
        <w:ind w:left="720" w:firstLineChars="0" w:firstLine="0"/>
        <w:contextualSpacing/>
        <w:textAlignment w:val="auto"/>
        <w:rPr>
          <w:bCs/>
          <w:sz w:val="22"/>
          <w:szCs w:val="22"/>
        </w:rPr>
      </w:pPr>
    </w:p>
    <w:p w14:paraId="570B8414" w14:textId="77777777" w:rsidR="00E626FB" w:rsidRPr="00D11F10" w:rsidRDefault="00E626FB" w:rsidP="00E626FB">
      <w:pPr>
        <w:rPr>
          <w:bCs/>
          <w:sz w:val="22"/>
          <w:szCs w:val="22"/>
        </w:rPr>
      </w:pPr>
      <w:r w:rsidRPr="00D11F10">
        <w:rPr>
          <w:bCs/>
          <w:sz w:val="22"/>
          <w:szCs w:val="22"/>
        </w:rPr>
        <w:t xml:space="preserve">Where </w:t>
      </w:r>
    </w:p>
    <w:p w14:paraId="6FD6D5F2" w14:textId="77777777" w:rsidR="00E626FB" w:rsidRPr="00D11F10" w:rsidRDefault="00E626FB" w:rsidP="00E626FB">
      <w:pPr>
        <w:rPr>
          <w:bCs/>
          <w:sz w:val="22"/>
          <w:szCs w:val="22"/>
        </w:rPr>
      </w:pPr>
      <w:r w:rsidRPr="00D11F10">
        <w:rPr>
          <w:bCs/>
          <w:sz w:val="22"/>
          <w:szCs w:val="22"/>
        </w:rPr>
        <w:tab/>
        <w:t>Pathloss : free space propagation loss between test antenna and device</w:t>
      </w:r>
    </w:p>
    <w:p w14:paraId="1FDA8739" w14:textId="77777777" w:rsidR="00E626FB" w:rsidRPr="00D11F10" w:rsidRDefault="00E626FB" w:rsidP="00E626FB">
      <w:pPr>
        <w:rPr>
          <w:bCs/>
          <w:sz w:val="22"/>
          <w:szCs w:val="22"/>
        </w:rPr>
      </w:pPr>
      <w:r w:rsidRPr="00D11F10">
        <w:rPr>
          <w:bCs/>
          <w:sz w:val="22"/>
          <w:szCs w:val="22"/>
        </w:rPr>
        <w:tab/>
        <w:t>P</w:t>
      </w:r>
      <w:r>
        <w:rPr>
          <w:bCs/>
          <w:sz w:val="22"/>
          <w:szCs w:val="22"/>
          <w:vertAlign w:val="subscript"/>
        </w:rPr>
        <w:t>out</w:t>
      </w:r>
      <w:r w:rsidRPr="00D11F10">
        <w:rPr>
          <w:bCs/>
          <w:sz w:val="22"/>
          <w:szCs w:val="22"/>
        </w:rPr>
        <w:t xml:space="preserve"> : backscattered power</w:t>
      </w:r>
    </w:p>
    <w:p w14:paraId="1D82552C" w14:textId="77777777" w:rsidR="00E626FB" w:rsidRPr="00D11F10" w:rsidRDefault="00E626FB" w:rsidP="00E626FB">
      <w:pPr>
        <w:rPr>
          <w:bCs/>
          <w:sz w:val="22"/>
          <w:szCs w:val="22"/>
        </w:rPr>
      </w:pPr>
      <w:r w:rsidRPr="00D11F10">
        <w:rPr>
          <w:bCs/>
          <w:sz w:val="22"/>
          <w:szCs w:val="22"/>
        </w:rPr>
        <w:tab/>
        <w:t>P</w:t>
      </w:r>
      <w:r w:rsidRPr="00D11F10">
        <w:rPr>
          <w:bCs/>
          <w:sz w:val="22"/>
          <w:szCs w:val="22"/>
          <w:vertAlign w:val="subscript"/>
        </w:rPr>
        <w:t>in</w:t>
      </w:r>
      <w:r w:rsidRPr="00D11F10">
        <w:rPr>
          <w:bCs/>
          <w:sz w:val="22"/>
          <w:szCs w:val="22"/>
        </w:rPr>
        <w:t xml:space="preserve"> : CW incident power at device</w:t>
      </w:r>
    </w:p>
    <w:p w14:paraId="2C0A4D0E" w14:textId="77777777" w:rsidR="00E626FB" w:rsidRPr="00D11F10" w:rsidRDefault="00E626FB" w:rsidP="00E626FB">
      <w:pPr>
        <w:rPr>
          <w:bCs/>
          <w:sz w:val="22"/>
          <w:szCs w:val="22"/>
        </w:rPr>
      </w:pPr>
      <w:r w:rsidRPr="00D11F10">
        <w:rPr>
          <w:bCs/>
          <w:sz w:val="22"/>
          <w:szCs w:val="22"/>
        </w:rPr>
        <w:tab/>
      </w:r>
      <w:proofErr w:type="spellStart"/>
      <w:r w:rsidRPr="00D11F10">
        <w:rPr>
          <w:bCs/>
          <w:sz w:val="22"/>
          <w:szCs w:val="22"/>
        </w:rPr>
        <w:t>P</w:t>
      </w:r>
      <w:r w:rsidRPr="00D11F10">
        <w:rPr>
          <w:bCs/>
          <w:sz w:val="22"/>
          <w:szCs w:val="22"/>
          <w:vertAlign w:val="subscript"/>
        </w:rPr>
        <w:t>CW,θ</w:t>
      </w:r>
      <w:proofErr w:type="spellEnd"/>
      <w:r w:rsidRPr="00D11F10">
        <w:rPr>
          <w:bCs/>
          <w:sz w:val="22"/>
          <w:szCs w:val="22"/>
        </w:rPr>
        <w:t xml:space="preserve"> and </w:t>
      </w:r>
      <w:proofErr w:type="spellStart"/>
      <w:r w:rsidRPr="00D11F10">
        <w:rPr>
          <w:bCs/>
          <w:sz w:val="22"/>
          <w:szCs w:val="22"/>
        </w:rPr>
        <w:t>P</w:t>
      </w:r>
      <w:r w:rsidRPr="00D11F10">
        <w:rPr>
          <w:bCs/>
          <w:sz w:val="22"/>
          <w:szCs w:val="22"/>
          <w:vertAlign w:val="subscript"/>
        </w:rPr>
        <w:t>CW,ϕ</w:t>
      </w:r>
      <w:proofErr w:type="spellEnd"/>
      <w:r w:rsidRPr="00D11F10">
        <w:rPr>
          <w:bCs/>
          <w:sz w:val="22"/>
          <w:szCs w:val="22"/>
        </w:rPr>
        <w:t xml:space="preserve"> : CW transmit power in θ-polarization and the ϕ-polarization, respectively</w:t>
      </w:r>
    </w:p>
    <w:p w14:paraId="223AE449" w14:textId="77777777" w:rsidR="00E626FB" w:rsidRPr="00D11F10" w:rsidRDefault="00E626FB" w:rsidP="00E626FB">
      <w:pPr>
        <w:rPr>
          <w:bCs/>
          <w:sz w:val="22"/>
          <w:szCs w:val="22"/>
          <w:lang w:val="en-US"/>
        </w:rPr>
      </w:pPr>
      <w:r w:rsidRPr="00D11F10">
        <w:rPr>
          <w:bCs/>
          <w:sz w:val="22"/>
          <w:szCs w:val="22"/>
        </w:rPr>
        <w:tab/>
      </w:r>
      <m:oMath>
        <m:sSub>
          <m:sSubPr>
            <m:ctrlPr>
              <w:rPr>
                <w:rFonts w:ascii="Cambria Math" w:hAnsi="Cambria Math"/>
                <w:bCs/>
                <w:i/>
                <w:sz w:val="22"/>
                <w:szCs w:val="22"/>
              </w:rPr>
            </m:ctrlPr>
          </m:sSubPr>
          <m:e>
            <m:r>
              <w:rPr>
                <w:rFonts w:ascii="Cambria Math" w:hAnsi="Cambria Math"/>
                <w:sz w:val="22"/>
                <w:szCs w:val="22"/>
              </w:rPr>
              <m:t>EIRP</m:t>
            </m:r>
          </m:e>
          <m:sub>
            <m:r>
              <m:rPr>
                <m:sty m:val="p"/>
              </m:rPr>
              <w:rPr>
                <w:rFonts w:ascii="Cambria Math" w:hAnsi="Cambria Math"/>
                <w:sz w:val="22"/>
                <w:szCs w:val="22"/>
              </w:rPr>
              <m:t>θ</m:t>
            </m:r>
          </m:sub>
        </m:sSub>
        <m:r>
          <w:rPr>
            <w:rFonts w:ascii="Cambria Math" w:hAnsi="Cambria Math"/>
            <w:sz w:val="22"/>
            <w:szCs w:val="22"/>
          </w:rPr>
          <m:t xml:space="preserve"> </m:t>
        </m:r>
        <m:r>
          <w:rPr>
            <w:rFonts w:ascii="Cambria Math" w:hAnsi="Cambria Math" w:hint="eastAsia"/>
            <w:sz w:val="22"/>
            <w:szCs w:val="22"/>
            <w:lang w:eastAsia="zh-CN"/>
          </w:rPr>
          <m:t>and</m:t>
        </m:r>
        <m:r>
          <w:rPr>
            <w:rFonts w:ascii="Cambria Math" w:hAnsi="Cambria Math"/>
            <w:sz w:val="22"/>
            <w:szCs w:val="22"/>
          </w:rPr>
          <m:t xml:space="preserve"> </m:t>
        </m:r>
        <m:sSub>
          <m:sSubPr>
            <m:ctrlPr>
              <w:rPr>
                <w:rFonts w:ascii="Cambria Math" w:hAnsi="Cambria Math"/>
                <w:bCs/>
                <w:i/>
                <w:sz w:val="22"/>
                <w:szCs w:val="22"/>
              </w:rPr>
            </m:ctrlPr>
          </m:sSubPr>
          <m:e>
            <m:r>
              <w:rPr>
                <w:rFonts w:ascii="Cambria Math" w:hAnsi="Cambria Math"/>
                <w:sz w:val="22"/>
                <w:szCs w:val="22"/>
              </w:rPr>
              <m:t>EIRP</m:t>
            </m:r>
          </m:e>
          <m:sub>
            <m:r>
              <m:rPr>
                <m:sty m:val="p"/>
              </m:rPr>
              <w:rPr>
                <w:rFonts w:ascii="Cambria Math" w:hAnsi="Cambria Math"/>
                <w:sz w:val="22"/>
                <w:szCs w:val="22"/>
              </w:rPr>
              <m:t>ϕ</m:t>
            </m:r>
          </m:sub>
        </m:sSub>
      </m:oMath>
      <w:r w:rsidRPr="00D11F10">
        <w:rPr>
          <w:rFonts w:hint="eastAsia"/>
          <w:bCs/>
          <w:sz w:val="22"/>
          <w:szCs w:val="22"/>
          <w:lang w:eastAsia="zh-CN"/>
        </w:rPr>
        <w:t xml:space="preserve"> </w:t>
      </w:r>
      <w:r w:rsidRPr="00D11F10">
        <w:rPr>
          <w:rFonts w:hint="eastAsia"/>
          <w:bCs/>
          <w:sz w:val="22"/>
          <w:szCs w:val="22"/>
          <w:lang w:eastAsia="zh-CN"/>
        </w:rPr>
        <w:t>：</w:t>
      </w:r>
      <w:r w:rsidRPr="00D11F10">
        <w:rPr>
          <w:bCs/>
          <w:sz w:val="22"/>
          <w:szCs w:val="22"/>
          <w:lang w:val="en-US" w:eastAsia="zh-CN"/>
        </w:rPr>
        <w:t xml:space="preserve">Reader received power </w:t>
      </w:r>
      <w:r w:rsidRPr="00D11F10">
        <w:rPr>
          <w:bCs/>
          <w:sz w:val="22"/>
          <w:szCs w:val="22"/>
        </w:rPr>
        <w:t>in θ-polarization and the ϕ-polarization, respectively</w:t>
      </w:r>
    </w:p>
    <w:p w14:paraId="485481F6" w14:textId="77777777" w:rsidR="00E626FB" w:rsidRPr="00D11F10" w:rsidRDefault="00E626FB" w:rsidP="00E626FB">
      <w:pPr>
        <w:ind w:firstLine="284"/>
        <w:rPr>
          <w:bCs/>
          <w:sz w:val="22"/>
          <w:szCs w:val="22"/>
        </w:rPr>
      </w:pPr>
      <w:proofErr w:type="spellStart"/>
      <w:r w:rsidRPr="00D11F10">
        <w:rPr>
          <w:bCs/>
          <w:sz w:val="22"/>
          <w:szCs w:val="22"/>
        </w:rPr>
        <w:t>Gain</w:t>
      </w:r>
      <w:r w:rsidRPr="00D11F10">
        <w:rPr>
          <w:bCs/>
          <w:sz w:val="22"/>
          <w:szCs w:val="22"/>
          <w:vertAlign w:val="subscript"/>
        </w:rPr>
        <w:t>antenna</w:t>
      </w:r>
      <w:proofErr w:type="spellEnd"/>
      <w:r w:rsidRPr="00D11F10">
        <w:rPr>
          <w:bCs/>
          <w:sz w:val="22"/>
          <w:szCs w:val="22"/>
        </w:rPr>
        <w:t xml:space="preserve"> : test antenna gain</w:t>
      </w:r>
    </w:p>
    <w:p w14:paraId="6D0A921B" w14:textId="77777777" w:rsidR="00E626FB" w:rsidRPr="00D11F10" w:rsidRDefault="00E626FB" w:rsidP="00E626FB">
      <w:pPr>
        <w:rPr>
          <w:b/>
          <w:sz w:val="22"/>
          <w:szCs w:val="22"/>
        </w:rPr>
      </w:pPr>
    </w:p>
    <w:p w14:paraId="49940A8C" w14:textId="5C4AA63A" w:rsidR="00E626FB" w:rsidRPr="00D11F10" w:rsidRDefault="00E626FB" w:rsidP="00E626FB">
      <w:pPr>
        <w:rPr>
          <w:b/>
          <w:sz w:val="22"/>
          <w:szCs w:val="22"/>
        </w:rPr>
      </w:pPr>
      <w:r w:rsidRPr="00D11F10">
        <w:rPr>
          <w:b/>
          <w:sz w:val="22"/>
          <w:szCs w:val="22"/>
        </w:rPr>
        <w:t>Sensitivity</w:t>
      </w:r>
    </w:p>
    <w:p w14:paraId="4F6576B3" w14:textId="26440D8B" w:rsidR="00E626FB" w:rsidRPr="00D11F10" w:rsidRDefault="00E626FB" w:rsidP="00E626FB">
      <w:pPr>
        <w:rPr>
          <w:bCs/>
          <w:sz w:val="22"/>
          <w:szCs w:val="22"/>
        </w:rPr>
      </w:pPr>
      <w:r w:rsidRPr="00D11F10">
        <w:rPr>
          <w:bCs/>
          <w:sz w:val="22"/>
          <w:szCs w:val="22"/>
        </w:rPr>
        <w:t xml:space="preserve">Sensitivity is measured over </w:t>
      </w:r>
      <w:r w:rsidR="00E2564F">
        <w:rPr>
          <w:bCs/>
          <w:sz w:val="22"/>
          <w:szCs w:val="22"/>
        </w:rPr>
        <w:t xml:space="preserve">a partial </w:t>
      </w:r>
      <w:r w:rsidRPr="00D11F10">
        <w:rPr>
          <w:bCs/>
          <w:sz w:val="22"/>
          <w:szCs w:val="22"/>
        </w:rPr>
        <w:t xml:space="preserve">sphere </w:t>
      </w:r>
      <w:r w:rsidR="00E2564F">
        <w:rPr>
          <w:bCs/>
          <w:sz w:val="22"/>
          <w:szCs w:val="22"/>
        </w:rPr>
        <w:t xml:space="preserve">of [y] degrees in elevation or </w:t>
      </w:r>
      <w:r w:rsidR="00E2564F" w:rsidRPr="00D11F10">
        <w:rPr>
          <w:bCs/>
          <w:sz w:val="22"/>
          <w:szCs w:val="22"/>
        </w:rPr>
        <w:t>θ-</w:t>
      </w:r>
      <w:r w:rsidR="00E2564F">
        <w:rPr>
          <w:bCs/>
          <w:sz w:val="22"/>
          <w:szCs w:val="22"/>
        </w:rPr>
        <w:t xml:space="preserve">direction </w:t>
      </w:r>
      <w:r w:rsidRPr="00D11F10">
        <w:rPr>
          <w:bCs/>
          <w:sz w:val="22"/>
          <w:szCs w:val="22"/>
        </w:rPr>
        <w:t>with [30] degree steps in both θ- and ϕ-directions.</w:t>
      </w:r>
    </w:p>
    <w:p w14:paraId="028782B4" w14:textId="77777777" w:rsidR="00E626FB" w:rsidRPr="00D11F10" w:rsidRDefault="00E626FB" w:rsidP="00E626FB">
      <w:pPr>
        <w:rPr>
          <w:bCs/>
          <w:sz w:val="22"/>
          <w:szCs w:val="22"/>
        </w:rPr>
      </w:pPr>
      <w:r w:rsidRPr="00D11F10">
        <w:rPr>
          <w:bCs/>
          <w:sz w:val="22"/>
          <w:szCs w:val="22"/>
        </w:rPr>
        <w:t>The measurement procedure includes the following steps:</w:t>
      </w:r>
    </w:p>
    <w:p w14:paraId="23ADE66B" w14:textId="77777777" w:rsidR="00E626FB"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50729E">
        <w:rPr>
          <w:bCs/>
          <w:sz w:val="22"/>
          <w:szCs w:val="22"/>
        </w:rPr>
        <w:lastRenderedPageBreak/>
        <w:t>Conduct the calibration procedure to determine testing antenna gain, CW antenna gain, mismatch between testing/CW antenna to DUT, insertion loss and cable loss, etc</w:t>
      </w:r>
      <w:r>
        <w:rPr>
          <w:bCs/>
          <w:sz w:val="22"/>
          <w:szCs w:val="22"/>
        </w:rPr>
        <w:t>.</w:t>
      </w:r>
    </w:p>
    <w:p w14:paraId="616D6519" w14:textId="77777777" w:rsidR="00E626FB"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50729E">
        <w:rPr>
          <w:bCs/>
          <w:sz w:val="22"/>
          <w:szCs w:val="22"/>
        </w:rPr>
        <w:t>Place DUT based on UE positioning guidelines</w:t>
      </w:r>
      <w:r>
        <w:rPr>
          <w:bCs/>
          <w:sz w:val="22"/>
          <w:szCs w:val="22"/>
        </w:rPr>
        <w:t>.</w:t>
      </w:r>
    </w:p>
    <w:p w14:paraId="3CCC52D7" w14:textId="1BC8544E" w:rsidR="00E626FB"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50729E">
        <w:rPr>
          <w:bCs/>
          <w:sz w:val="22"/>
          <w:szCs w:val="22"/>
        </w:rPr>
        <w:t>Device is assumed charg</w:t>
      </w:r>
      <w:r w:rsidR="003230A1">
        <w:rPr>
          <w:bCs/>
          <w:sz w:val="22"/>
          <w:szCs w:val="22"/>
        </w:rPr>
        <w:t>ed</w:t>
      </w:r>
      <w:r w:rsidRPr="0050729E">
        <w:rPr>
          <w:bCs/>
          <w:sz w:val="22"/>
          <w:szCs w:val="22"/>
        </w:rPr>
        <w:t xml:space="preserve"> during the measurement according to device declaration on the required energy conditions</w:t>
      </w:r>
      <w:r>
        <w:rPr>
          <w:bCs/>
          <w:sz w:val="22"/>
          <w:szCs w:val="22"/>
        </w:rPr>
        <w:t>.</w:t>
      </w:r>
    </w:p>
    <w:p w14:paraId="0592C505" w14:textId="6F5700C3" w:rsidR="00E626FB"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50729E">
        <w:rPr>
          <w:bCs/>
          <w:sz w:val="22"/>
          <w:szCs w:val="22"/>
        </w:rPr>
        <w:t xml:space="preserve">Set the target test frequency and transmit power for signal generator and CW signal. The transmit power of signal generator shall be set </w:t>
      </w:r>
      <w:r>
        <w:rPr>
          <w:bCs/>
          <w:sz w:val="22"/>
          <w:szCs w:val="22"/>
        </w:rPr>
        <w:t>such</w:t>
      </w:r>
      <w:r w:rsidRPr="0050729E">
        <w:rPr>
          <w:bCs/>
          <w:sz w:val="22"/>
          <w:szCs w:val="22"/>
        </w:rPr>
        <w:t xml:space="preserve"> that the received power at DUT’s antenna is </w:t>
      </w:r>
      <w:r w:rsidR="003230A1">
        <w:rPr>
          <w:bCs/>
          <w:sz w:val="22"/>
          <w:szCs w:val="22"/>
        </w:rPr>
        <w:t xml:space="preserve">a few dB above </w:t>
      </w:r>
      <w:r w:rsidRPr="0050729E">
        <w:rPr>
          <w:bCs/>
          <w:sz w:val="22"/>
          <w:szCs w:val="22"/>
        </w:rPr>
        <w:t>minimum reference sensitivity requirement of device</w:t>
      </w:r>
      <w:r>
        <w:rPr>
          <w:bCs/>
          <w:sz w:val="22"/>
          <w:szCs w:val="22"/>
        </w:rPr>
        <w:t>.</w:t>
      </w:r>
    </w:p>
    <w:p w14:paraId="6A9D0C28" w14:textId="77C51D2A" w:rsidR="00E626FB" w:rsidRPr="00D11F10"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D11F10">
        <w:rPr>
          <w:bCs/>
          <w:sz w:val="22"/>
          <w:szCs w:val="22"/>
        </w:rPr>
        <w:t>Reader transmits in θ-polarization, but receives in θ-polarization and ϕ-polarization</w:t>
      </w:r>
      <w:r w:rsidR="003230A1">
        <w:rPr>
          <w:bCs/>
          <w:sz w:val="22"/>
          <w:szCs w:val="22"/>
        </w:rPr>
        <w:t xml:space="preserve"> either simultaneously or sequentially</w:t>
      </w:r>
      <w:r w:rsidRPr="00D11F10">
        <w:rPr>
          <w:bCs/>
          <w:sz w:val="22"/>
          <w:szCs w:val="22"/>
        </w:rPr>
        <w:t xml:space="preserve">. </w:t>
      </w:r>
    </w:p>
    <w:p w14:paraId="25E85557" w14:textId="7D089776" w:rsidR="00E626FB" w:rsidRPr="00D11F10"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D11F10">
        <w:rPr>
          <w:bCs/>
          <w:sz w:val="22"/>
          <w:szCs w:val="22"/>
        </w:rPr>
        <w:t xml:space="preserve">CW transmits in θ-polarization </w:t>
      </w:r>
      <w:r w:rsidR="003230A1">
        <w:rPr>
          <w:bCs/>
          <w:sz w:val="22"/>
          <w:szCs w:val="22"/>
        </w:rPr>
        <w:t xml:space="preserve">to ensure </w:t>
      </w:r>
      <w:r w:rsidR="0096617B" w:rsidRPr="0096617B">
        <w:rPr>
          <w:bCs/>
          <w:sz w:val="22"/>
          <w:szCs w:val="22"/>
        </w:rPr>
        <w:t>CW incident power at the device antenna is [x]dB higher than the receiver sensitivity requirement</w:t>
      </w:r>
      <w:r w:rsidRPr="00D11F10">
        <w:rPr>
          <w:bCs/>
          <w:sz w:val="22"/>
          <w:szCs w:val="22"/>
        </w:rPr>
        <w:t>.</w:t>
      </w:r>
    </w:p>
    <w:p w14:paraId="5D1EB947" w14:textId="77777777" w:rsidR="00E626FB" w:rsidRPr="00D11F10"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D11F10">
        <w:rPr>
          <w:bCs/>
          <w:sz w:val="22"/>
          <w:szCs w:val="22"/>
        </w:rPr>
        <w:t>Initial Reader transmit power shall be high enough for Reader to receive and decode responses from device successfully.</w:t>
      </w:r>
    </w:p>
    <w:p w14:paraId="7EB6CE5A" w14:textId="6D0DAF25" w:rsidR="00E626FB" w:rsidRPr="00D11F10"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D11F10">
        <w:rPr>
          <w:bCs/>
          <w:sz w:val="22"/>
          <w:szCs w:val="22"/>
        </w:rPr>
        <w:t>Then Reader transmit power level is reduced to achieve 9</w:t>
      </w:r>
      <w:r w:rsidR="003230A1">
        <w:rPr>
          <w:bCs/>
          <w:sz w:val="22"/>
          <w:szCs w:val="22"/>
        </w:rPr>
        <w:t>0</w:t>
      </w:r>
      <w:r w:rsidRPr="00D11F10">
        <w:rPr>
          <w:bCs/>
          <w:sz w:val="22"/>
          <w:szCs w:val="22"/>
        </w:rPr>
        <w:t>% response decode success rate</w:t>
      </w:r>
      <w:r>
        <w:rPr>
          <w:bCs/>
          <w:sz w:val="22"/>
          <w:szCs w:val="22"/>
        </w:rPr>
        <w:t xml:space="preserve"> by d</w:t>
      </w:r>
      <w:r w:rsidRPr="00BC577C">
        <w:rPr>
          <w:bCs/>
          <w:sz w:val="22"/>
          <w:szCs w:val="22"/>
        </w:rPr>
        <w:t>etermin</w:t>
      </w:r>
      <w:r>
        <w:rPr>
          <w:bCs/>
          <w:sz w:val="22"/>
          <w:szCs w:val="22"/>
        </w:rPr>
        <w:t>ing</w:t>
      </w:r>
      <w:r w:rsidRPr="00BC577C">
        <w:rPr>
          <w:bCs/>
          <w:sz w:val="22"/>
          <w:szCs w:val="22"/>
        </w:rPr>
        <w:t xml:space="preserve"> whether DUT can send correct response in D2R channel within </w:t>
      </w:r>
      <w:r>
        <w:rPr>
          <w:bCs/>
          <w:sz w:val="22"/>
          <w:szCs w:val="22"/>
        </w:rPr>
        <w:t>correct timing relationship</w:t>
      </w:r>
      <w:r w:rsidRPr="00D11F10">
        <w:rPr>
          <w:bCs/>
          <w:sz w:val="22"/>
          <w:szCs w:val="22"/>
        </w:rPr>
        <w:t>.</w:t>
      </w:r>
    </w:p>
    <w:p w14:paraId="461752AC" w14:textId="77777777" w:rsidR="00E626FB" w:rsidRPr="00D11F10"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D11F10">
        <w:rPr>
          <w:bCs/>
          <w:sz w:val="22"/>
          <w:szCs w:val="22"/>
        </w:rPr>
        <w:t xml:space="preserve">Repeat step </w:t>
      </w:r>
      <w:r>
        <w:rPr>
          <w:bCs/>
          <w:sz w:val="22"/>
          <w:szCs w:val="22"/>
        </w:rPr>
        <w:t>5</w:t>
      </w:r>
      <w:r w:rsidRPr="00D11F10">
        <w:rPr>
          <w:bCs/>
          <w:sz w:val="22"/>
          <w:szCs w:val="22"/>
        </w:rPr>
        <w:t xml:space="preserve">) to </w:t>
      </w:r>
      <w:r>
        <w:rPr>
          <w:bCs/>
          <w:sz w:val="22"/>
          <w:szCs w:val="22"/>
        </w:rPr>
        <w:t>8</w:t>
      </w:r>
      <w:r w:rsidRPr="00D11F10">
        <w:rPr>
          <w:bCs/>
          <w:sz w:val="22"/>
          <w:szCs w:val="22"/>
        </w:rPr>
        <w:t>) for all grid points over hemisphere and record the Reader received power levels.</w:t>
      </w:r>
    </w:p>
    <w:p w14:paraId="07CB739E" w14:textId="77777777" w:rsidR="00E626FB" w:rsidRPr="00D11F10"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D11F10">
        <w:rPr>
          <w:bCs/>
          <w:sz w:val="22"/>
          <w:szCs w:val="22"/>
        </w:rPr>
        <w:t xml:space="preserve">Change Reader configuration to: Reader transmits in ϕ-polarization, but receives in </w:t>
      </w:r>
      <w:bookmarkStart w:id="2" w:name="_Hlk204868555"/>
      <w:r w:rsidRPr="00D11F10">
        <w:rPr>
          <w:bCs/>
          <w:sz w:val="22"/>
          <w:szCs w:val="22"/>
        </w:rPr>
        <w:t>both θ</w:t>
      </w:r>
      <w:bookmarkEnd w:id="2"/>
      <w:r w:rsidRPr="00D11F10">
        <w:rPr>
          <w:bCs/>
          <w:sz w:val="22"/>
          <w:szCs w:val="22"/>
        </w:rPr>
        <w:noBreakHyphen/>
        <w:t>polarization and ϕ-polarization.</w:t>
      </w:r>
    </w:p>
    <w:p w14:paraId="231F33CA" w14:textId="7B77E36E" w:rsidR="00E626FB" w:rsidRPr="00D11F10"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D11F10">
        <w:rPr>
          <w:bCs/>
          <w:sz w:val="22"/>
          <w:szCs w:val="22"/>
        </w:rPr>
        <w:t xml:space="preserve">Change CW configuration to: CW transmits in ϕ-polarization </w:t>
      </w:r>
      <w:r w:rsidR="003230A1">
        <w:rPr>
          <w:bCs/>
          <w:sz w:val="22"/>
          <w:szCs w:val="22"/>
        </w:rPr>
        <w:t>to ensure device reception</w:t>
      </w:r>
    </w:p>
    <w:p w14:paraId="7F12997B" w14:textId="77777777" w:rsidR="00E626FB" w:rsidRPr="00D11F10"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D11F10">
        <w:rPr>
          <w:bCs/>
          <w:sz w:val="22"/>
          <w:szCs w:val="22"/>
        </w:rPr>
        <w:t xml:space="preserve">Repeat step </w:t>
      </w:r>
      <w:r>
        <w:rPr>
          <w:bCs/>
          <w:sz w:val="22"/>
          <w:szCs w:val="22"/>
        </w:rPr>
        <w:t>5</w:t>
      </w:r>
      <w:r w:rsidRPr="00D11F10">
        <w:rPr>
          <w:bCs/>
          <w:sz w:val="22"/>
          <w:szCs w:val="22"/>
        </w:rPr>
        <w:t xml:space="preserve">) and </w:t>
      </w:r>
      <w:r>
        <w:rPr>
          <w:bCs/>
          <w:sz w:val="22"/>
          <w:szCs w:val="22"/>
        </w:rPr>
        <w:t>8</w:t>
      </w:r>
      <w:r w:rsidRPr="00D11F10">
        <w:rPr>
          <w:bCs/>
          <w:sz w:val="22"/>
          <w:szCs w:val="22"/>
        </w:rPr>
        <w:t>) for all grid points over hemisphere and record the Reader received power levels</w:t>
      </w:r>
    </w:p>
    <w:p w14:paraId="0797005E" w14:textId="09144902" w:rsidR="00E626FB" w:rsidRPr="00D11F10"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D11F10">
        <w:rPr>
          <w:bCs/>
          <w:sz w:val="22"/>
          <w:szCs w:val="22"/>
        </w:rPr>
        <w:t>For every measured grid points, calculate total transmit power from Reader in both polarizations</w:t>
      </w:r>
      <w:r w:rsidR="00726291">
        <w:rPr>
          <w:bCs/>
          <w:sz w:val="22"/>
          <w:szCs w:val="22"/>
        </w:rPr>
        <w:t xml:space="preserve"> in dB</w:t>
      </w:r>
      <w:r w:rsidRPr="00D11F10">
        <w:rPr>
          <w:bCs/>
          <w:sz w:val="22"/>
          <w:szCs w:val="22"/>
        </w:rPr>
        <w:t xml:space="preserve">: </w:t>
      </w:r>
    </w:p>
    <w:p w14:paraId="46F5D337" w14:textId="77777777" w:rsidR="00E626FB" w:rsidRPr="00D11F10" w:rsidRDefault="00E626FB" w:rsidP="00F91456">
      <w:pPr>
        <w:pStyle w:val="ListParagraph"/>
        <w:numPr>
          <w:ilvl w:val="1"/>
          <w:numId w:val="6"/>
        </w:numPr>
        <w:overflowPunct/>
        <w:autoSpaceDE/>
        <w:autoSpaceDN/>
        <w:adjustRightInd/>
        <w:ind w:firstLineChars="0"/>
        <w:contextualSpacing/>
        <w:textAlignment w:val="auto"/>
        <w:rPr>
          <w:bCs/>
          <w:sz w:val="22"/>
          <w:szCs w:val="22"/>
        </w:rPr>
      </w:pPr>
      <w:proofErr w:type="spellStart"/>
      <w:r w:rsidRPr="00D11F10">
        <w:rPr>
          <w:bCs/>
          <w:sz w:val="22"/>
          <w:szCs w:val="22"/>
        </w:rPr>
        <w:t>P</w:t>
      </w:r>
      <w:r w:rsidRPr="00D11F10">
        <w:rPr>
          <w:bCs/>
          <w:sz w:val="22"/>
          <w:szCs w:val="22"/>
          <w:vertAlign w:val="subscript"/>
        </w:rPr>
        <w:t>θ</w:t>
      </w:r>
      <w:proofErr w:type="spellEnd"/>
      <w:r w:rsidRPr="00D11F10">
        <w:rPr>
          <w:bCs/>
          <w:sz w:val="22"/>
          <w:szCs w:val="22"/>
        </w:rPr>
        <w:t xml:space="preserve"> (</w:t>
      </w:r>
      <w:bookmarkStart w:id="3" w:name="_Hlk204868581"/>
      <w:proofErr w:type="spellStart"/>
      <w:r w:rsidRPr="00D11F10">
        <w:rPr>
          <w:bCs/>
          <w:sz w:val="22"/>
          <w:szCs w:val="22"/>
        </w:rPr>
        <w:t>θ</w:t>
      </w:r>
      <w:r w:rsidRPr="00D11F10">
        <w:rPr>
          <w:bCs/>
          <w:sz w:val="22"/>
          <w:szCs w:val="22"/>
          <w:vertAlign w:val="subscript"/>
        </w:rPr>
        <w:t>i</w:t>
      </w:r>
      <w:proofErr w:type="spellEnd"/>
      <w:r w:rsidRPr="00D11F10">
        <w:rPr>
          <w:bCs/>
          <w:sz w:val="22"/>
          <w:szCs w:val="22"/>
        </w:rPr>
        <w:t xml:space="preserve">, </w:t>
      </w:r>
      <w:proofErr w:type="spellStart"/>
      <w:r w:rsidRPr="00D11F10">
        <w:rPr>
          <w:bCs/>
          <w:sz w:val="22"/>
          <w:szCs w:val="22"/>
        </w:rPr>
        <w:t>ϕ</w:t>
      </w:r>
      <w:r w:rsidRPr="00D11F10">
        <w:rPr>
          <w:bCs/>
          <w:sz w:val="22"/>
          <w:szCs w:val="22"/>
          <w:vertAlign w:val="subscript"/>
        </w:rPr>
        <w:t>j</w:t>
      </w:r>
      <w:bookmarkEnd w:id="3"/>
      <w:proofErr w:type="spellEnd"/>
      <w:r w:rsidRPr="00D11F10">
        <w:rPr>
          <w:bCs/>
          <w:sz w:val="22"/>
          <w:szCs w:val="22"/>
        </w:rPr>
        <w:t xml:space="preserve">) = </w:t>
      </w:r>
      <w:proofErr w:type="spellStart"/>
      <w:r w:rsidRPr="00D11F10">
        <w:rPr>
          <w:bCs/>
          <w:sz w:val="22"/>
          <w:szCs w:val="22"/>
        </w:rPr>
        <w:t>P</w:t>
      </w:r>
      <w:r w:rsidRPr="00D11F10">
        <w:rPr>
          <w:bCs/>
          <w:sz w:val="22"/>
          <w:szCs w:val="22"/>
          <w:vertAlign w:val="subscript"/>
        </w:rPr>
        <w:t>Tx</w:t>
      </w:r>
      <w:proofErr w:type="spellEnd"/>
      <w:r w:rsidRPr="00D11F10">
        <w:rPr>
          <w:bCs/>
          <w:sz w:val="22"/>
          <w:szCs w:val="22"/>
        </w:rPr>
        <w:t xml:space="preserve">(θ-polarization) + </w:t>
      </w:r>
      <w:proofErr w:type="spellStart"/>
      <w:r w:rsidRPr="00D11F10">
        <w:rPr>
          <w:bCs/>
          <w:sz w:val="22"/>
          <w:szCs w:val="22"/>
        </w:rPr>
        <w:t>Gain</w:t>
      </w:r>
      <w:r w:rsidRPr="00D11F10">
        <w:rPr>
          <w:bCs/>
          <w:sz w:val="22"/>
          <w:szCs w:val="22"/>
          <w:vertAlign w:val="subscript"/>
        </w:rPr>
        <w:t>antenna</w:t>
      </w:r>
      <w:proofErr w:type="spellEnd"/>
      <w:r w:rsidRPr="00D11F10">
        <w:rPr>
          <w:bCs/>
          <w:sz w:val="22"/>
          <w:szCs w:val="22"/>
        </w:rPr>
        <w:t xml:space="preserve"> – Pathloss</w:t>
      </w:r>
    </w:p>
    <w:p w14:paraId="5FB4C03E" w14:textId="77777777" w:rsidR="00E626FB" w:rsidRPr="00D11F10" w:rsidRDefault="00E626FB" w:rsidP="00F91456">
      <w:pPr>
        <w:pStyle w:val="ListParagraph"/>
        <w:numPr>
          <w:ilvl w:val="1"/>
          <w:numId w:val="6"/>
        </w:numPr>
        <w:overflowPunct/>
        <w:autoSpaceDE/>
        <w:autoSpaceDN/>
        <w:adjustRightInd/>
        <w:ind w:firstLineChars="0"/>
        <w:contextualSpacing/>
        <w:textAlignment w:val="auto"/>
        <w:rPr>
          <w:bCs/>
          <w:sz w:val="22"/>
          <w:szCs w:val="22"/>
        </w:rPr>
      </w:pPr>
      <w:proofErr w:type="spellStart"/>
      <w:r w:rsidRPr="00D11F10">
        <w:rPr>
          <w:bCs/>
          <w:sz w:val="22"/>
          <w:szCs w:val="22"/>
        </w:rPr>
        <w:t>P</w:t>
      </w:r>
      <w:r w:rsidRPr="00D11F10">
        <w:rPr>
          <w:bCs/>
          <w:sz w:val="22"/>
          <w:szCs w:val="22"/>
          <w:vertAlign w:val="subscript"/>
        </w:rPr>
        <w:t>ϕ</w:t>
      </w:r>
      <w:proofErr w:type="spellEnd"/>
      <w:r w:rsidRPr="00D11F10">
        <w:rPr>
          <w:bCs/>
          <w:sz w:val="22"/>
          <w:szCs w:val="22"/>
        </w:rPr>
        <w:t xml:space="preserve"> (</w:t>
      </w:r>
      <w:proofErr w:type="spellStart"/>
      <w:r w:rsidRPr="00D11F10">
        <w:rPr>
          <w:bCs/>
          <w:sz w:val="22"/>
          <w:szCs w:val="22"/>
        </w:rPr>
        <w:t>θ</w:t>
      </w:r>
      <w:r w:rsidRPr="00D11F10">
        <w:rPr>
          <w:bCs/>
          <w:sz w:val="22"/>
          <w:szCs w:val="22"/>
          <w:vertAlign w:val="subscript"/>
        </w:rPr>
        <w:t>i</w:t>
      </w:r>
      <w:proofErr w:type="spellEnd"/>
      <w:r w:rsidRPr="00D11F10">
        <w:rPr>
          <w:bCs/>
          <w:sz w:val="22"/>
          <w:szCs w:val="22"/>
        </w:rPr>
        <w:t xml:space="preserve">, </w:t>
      </w:r>
      <w:proofErr w:type="spellStart"/>
      <w:r w:rsidRPr="00D11F10">
        <w:rPr>
          <w:bCs/>
          <w:sz w:val="22"/>
          <w:szCs w:val="22"/>
        </w:rPr>
        <w:t>ϕ</w:t>
      </w:r>
      <w:r w:rsidRPr="00D11F10">
        <w:rPr>
          <w:bCs/>
          <w:sz w:val="22"/>
          <w:szCs w:val="22"/>
          <w:vertAlign w:val="subscript"/>
        </w:rPr>
        <w:t>j</w:t>
      </w:r>
      <w:proofErr w:type="spellEnd"/>
      <w:r w:rsidRPr="00D11F10">
        <w:rPr>
          <w:bCs/>
          <w:sz w:val="22"/>
          <w:szCs w:val="22"/>
        </w:rPr>
        <w:t xml:space="preserve">) = </w:t>
      </w:r>
      <w:proofErr w:type="spellStart"/>
      <w:r w:rsidRPr="00D11F10">
        <w:rPr>
          <w:bCs/>
          <w:sz w:val="22"/>
          <w:szCs w:val="22"/>
        </w:rPr>
        <w:t>P</w:t>
      </w:r>
      <w:r w:rsidRPr="00D11F10">
        <w:rPr>
          <w:bCs/>
          <w:sz w:val="22"/>
          <w:szCs w:val="22"/>
          <w:vertAlign w:val="subscript"/>
        </w:rPr>
        <w:t>Tx</w:t>
      </w:r>
      <w:proofErr w:type="spellEnd"/>
      <w:r w:rsidRPr="00D11F10">
        <w:rPr>
          <w:bCs/>
          <w:sz w:val="22"/>
          <w:szCs w:val="22"/>
        </w:rPr>
        <w:t xml:space="preserve">(ϕ-polarization) + </w:t>
      </w:r>
      <w:proofErr w:type="spellStart"/>
      <w:r w:rsidRPr="00D11F10">
        <w:rPr>
          <w:bCs/>
          <w:sz w:val="22"/>
          <w:szCs w:val="22"/>
        </w:rPr>
        <w:t>Gain</w:t>
      </w:r>
      <w:r w:rsidRPr="00D11F10">
        <w:rPr>
          <w:bCs/>
          <w:sz w:val="22"/>
          <w:szCs w:val="22"/>
          <w:vertAlign w:val="subscript"/>
        </w:rPr>
        <w:t>antenna</w:t>
      </w:r>
      <w:proofErr w:type="spellEnd"/>
      <w:r w:rsidRPr="00D11F10">
        <w:rPr>
          <w:bCs/>
          <w:sz w:val="22"/>
          <w:szCs w:val="22"/>
        </w:rPr>
        <w:t xml:space="preserve"> – Pathloss</w:t>
      </w:r>
    </w:p>
    <w:p w14:paraId="65C90E96" w14:textId="77777777" w:rsidR="004F797F" w:rsidRDefault="00E626FB" w:rsidP="00F91456">
      <w:pPr>
        <w:pStyle w:val="ListParagraph"/>
        <w:numPr>
          <w:ilvl w:val="0"/>
          <w:numId w:val="6"/>
        </w:numPr>
        <w:overflowPunct/>
        <w:autoSpaceDE/>
        <w:autoSpaceDN/>
        <w:adjustRightInd/>
        <w:ind w:firstLineChars="0"/>
        <w:contextualSpacing/>
        <w:textAlignment w:val="auto"/>
        <w:rPr>
          <w:bCs/>
          <w:sz w:val="22"/>
          <w:szCs w:val="22"/>
        </w:rPr>
      </w:pPr>
      <w:r w:rsidRPr="00D11F10">
        <w:rPr>
          <w:bCs/>
          <w:sz w:val="22"/>
          <w:szCs w:val="22"/>
        </w:rPr>
        <w:t>Calculate sensitivity at grid point (</w:t>
      </w:r>
      <w:proofErr w:type="spellStart"/>
      <w:r w:rsidRPr="00D11F10">
        <w:rPr>
          <w:bCs/>
          <w:sz w:val="22"/>
          <w:szCs w:val="22"/>
        </w:rPr>
        <w:t>i</w:t>
      </w:r>
      <w:proofErr w:type="spellEnd"/>
      <w:r w:rsidRPr="00D11F10">
        <w:rPr>
          <w:bCs/>
          <w:sz w:val="22"/>
          <w:szCs w:val="22"/>
        </w:rPr>
        <w:t>, j)</w:t>
      </w:r>
      <w:r w:rsidR="00726291">
        <w:rPr>
          <w:bCs/>
          <w:sz w:val="22"/>
          <w:szCs w:val="22"/>
        </w:rPr>
        <w:t xml:space="preserve"> using linear values</w:t>
      </w:r>
      <w:r w:rsidRPr="00D11F10">
        <w:rPr>
          <w:bCs/>
          <w:sz w:val="22"/>
          <w:szCs w:val="22"/>
        </w:rPr>
        <w:t xml:space="preserve">: </w:t>
      </w:r>
    </w:p>
    <w:p w14:paraId="343FED81" w14:textId="2642A538" w:rsidR="00E626FB" w:rsidRPr="00D11F10" w:rsidRDefault="00E626FB" w:rsidP="004F797F">
      <w:pPr>
        <w:pStyle w:val="ListParagraph"/>
        <w:overflowPunct/>
        <w:autoSpaceDE/>
        <w:autoSpaceDN/>
        <w:adjustRightInd/>
        <w:ind w:left="720" w:firstLineChars="0" w:firstLine="0"/>
        <w:contextualSpacing/>
        <w:textAlignment w:val="auto"/>
        <w:rPr>
          <w:bCs/>
          <w:sz w:val="22"/>
          <w:szCs w:val="22"/>
        </w:rPr>
      </w:pPr>
      <w:proofErr w:type="spellStart"/>
      <w:r w:rsidRPr="00D11F10">
        <w:rPr>
          <w:bCs/>
          <w:sz w:val="22"/>
          <w:szCs w:val="22"/>
        </w:rPr>
        <w:t>Ref</w:t>
      </w:r>
      <w:r w:rsidRPr="00D11F10">
        <w:rPr>
          <w:bCs/>
          <w:sz w:val="22"/>
          <w:szCs w:val="22"/>
          <w:vertAlign w:val="subscript"/>
        </w:rPr>
        <w:t>sens</w:t>
      </w:r>
      <w:proofErr w:type="spellEnd"/>
      <w:r w:rsidRPr="00D11F10">
        <w:rPr>
          <w:bCs/>
          <w:sz w:val="22"/>
          <w:szCs w:val="22"/>
        </w:rPr>
        <w:t>(</w:t>
      </w:r>
      <w:proofErr w:type="spellStart"/>
      <w:r w:rsidRPr="00D11F10">
        <w:rPr>
          <w:bCs/>
          <w:sz w:val="22"/>
          <w:szCs w:val="22"/>
        </w:rPr>
        <w:t>θ</w:t>
      </w:r>
      <w:r w:rsidRPr="00D11F10">
        <w:rPr>
          <w:bCs/>
          <w:sz w:val="22"/>
          <w:szCs w:val="22"/>
          <w:vertAlign w:val="subscript"/>
        </w:rPr>
        <w:t>i</w:t>
      </w:r>
      <w:proofErr w:type="spellEnd"/>
      <w:r w:rsidRPr="00D11F10">
        <w:rPr>
          <w:bCs/>
          <w:sz w:val="22"/>
          <w:szCs w:val="22"/>
        </w:rPr>
        <w:t xml:space="preserve">, </w:t>
      </w:r>
      <w:proofErr w:type="spellStart"/>
      <w:r w:rsidRPr="00D11F10">
        <w:rPr>
          <w:bCs/>
          <w:sz w:val="22"/>
          <w:szCs w:val="22"/>
        </w:rPr>
        <w:t>ϕ</w:t>
      </w:r>
      <w:r w:rsidRPr="00D11F10">
        <w:rPr>
          <w:bCs/>
          <w:sz w:val="22"/>
          <w:szCs w:val="22"/>
          <w:vertAlign w:val="subscript"/>
        </w:rPr>
        <w:t>j</w:t>
      </w:r>
      <w:proofErr w:type="spellEnd"/>
      <w:r w:rsidRPr="00D11F10">
        <w:rPr>
          <w:bCs/>
          <w:sz w:val="22"/>
          <w:szCs w:val="22"/>
        </w:rPr>
        <w:t xml:space="preserve">) = </w:t>
      </w:r>
      <m:oMath>
        <m:r>
          <w:rPr>
            <w:rFonts w:ascii="Cambria Math" w:hAnsi="Cambria Math"/>
            <w:sz w:val="22"/>
            <w:szCs w:val="22"/>
          </w:rPr>
          <m:t>[</m:t>
        </m:r>
        <m:sSup>
          <m:sSupPr>
            <m:ctrlPr>
              <w:rPr>
                <w:rFonts w:ascii="Cambria Math" w:hAnsi="Cambria Math"/>
                <w:bCs/>
                <w:i/>
                <w:sz w:val="22"/>
                <w:szCs w:val="22"/>
              </w:rPr>
            </m:ctrlPr>
          </m:sSupPr>
          <m:e>
            <m:f>
              <m:fPr>
                <m:ctrlPr>
                  <w:rPr>
                    <w:rFonts w:ascii="Cambria Math" w:hAnsi="Cambria Math"/>
                    <w:bCs/>
                    <w:i/>
                    <w:sz w:val="22"/>
                    <w:szCs w:val="22"/>
                  </w:rPr>
                </m:ctrlPr>
              </m:fPr>
              <m:num>
                <m:r>
                  <w:rPr>
                    <w:rFonts w:ascii="Cambria Math" w:hAnsi="Cambria Math"/>
                    <w:sz w:val="22"/>
                    <w:szCs w:val="22"/>
                  </w:rPr>
                  <m:t>1</m:t>
                </m:r>
              </m:num>
              <m:den>
                <m:sSub>
                  <m:sSubPr>
                    <m:ctrlPr>
                      <w:rPr>
                        <w:rFonts w:ascii="Cambria Math" w:hAnsi="Cambria Math"/>
                        <w:bCs/>
                        <w:i/>
                        <w:sz w:val="22"/>
                        <w:szCs w:val="22"/>
                      </w:rPr>
                    </m:ctrlPr>
                  </m:sSubPr>
                  <m:e>
                    <m:r>
                      <w:rPr>
                        <w:rFonts w:ascii="Cambria Math" w:hAnsi="Cambria Math"/>
                        <w:sz w:val="22"/>
                        <w:szCs w:val="22"/>
                      </w:rPr>
                      <m:t>P</m:t>
                    </m:r>
                    <m:r>
                      <w:rPr>
                        <w:rFonts w:ascii="Cambria Math" w:hAnsi="Cambria Math"/>
                        <w:sz w:val="22"/>
                        <w:szCs w:val="22"/>
                        <w:lang w:val="en-US"/>
                      </w:rPr>
                      <m:t>linear</m:t>
                    </m:r>
                  </m:e>
                  <m:sub>
                    <m:r>
                      <w:rPr>
                        <w:rFonts w:ascii="Cambria Math" w:hAnsi="Cambria Math"/>
                        <w:sz w:val="22"/>
                        <w:szCs w:val="22"/>
                      </w:rPr>
                      <m:t>θ</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bCs/>
                        <w:i/>
                        <w:sz w:val="22"/>
                        <w:szCs w:val="22"/>
                      </w:rPr>
                    </m:ctrlPr>
                  </m:sSubPr>
                  <m:e>
                    <m:r>
                      <m:rPr>
                        <m:sty m:val="p"/>
                      </m:rP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den>
            </m:f>
            <m:r>
              <w:rPr>
                <w:rFonts w:ascii="Cambria Math" w:hAnsi="Cambria Math"/>
                <w:sz w:val="22"/>
                <w:szCs w:val="22"/>
              </w:rPr>
              <m:t>+</m:t>
            </m:r>
            <m:f>
              <m:fPr>
                <m:ctrlPr>
                  <w:rPr>
                    <w:rFonts w:ascii="Cambria Math" w:hAnsi="Cambria Math"/>
                    <w:bCs/>
                    <w:i/>
                    <w:sz w:val="22"/>
                    <w:szCs w:val="22"/>
                  </w:rPr>
                </m:ctrlPr>
              </m:fPr>
              <m:num>
                <m:r>
                  <w:rPr>
                    <w:rFonts w:ascii="Cambria Math" w:hAnsi="Cambria Math"/>
                    <w:sz w:val="22"/>
                    <w:szCs w:val="22"/>
                  </w:rPr>
                  <m:t>1</m:t>
                </m:r>
              </m:num>
              <m:den>
                <m:sSub>
                  <m:sSubPr>
                    <m:ctrlPr>
                      <w:rPr>
                        <w:rFonts w:ascii="Cambria Math" w:hAnsi="Cambria Math"/>
                        <w:bCs/>
                        <w:i/>
                        <w:sz w:val="22"/>
                        <w:szCs w:val="22"/>
                      </w:rPr>
                    </m:ctrlPr>
                  </m:sSubPr>
                  <m:e>
                    <m:r>
                      <w:rPr>
                        <w:rFonts w:ascii="Cambria Math" w:hAnsi="Cambria Math"/>
                        <w:sz w:val="22"/>
                        <w:szCs w:val="22"/>
                      </w:rPr>
                      <m:t>Plinear</m:t>
                    </m:r>
                  </m:e>
                  <m:sub>
                    <m:r>
                      <m:rPr>
                        <m:sty m:val="p"/>
                      </m:rPr>
                      <w:rPr>
                        <w:rFonts w:ascii="Cambria Math" w:hAnsi="Cambria Math"/>
                        <w:sz w:val="22"/>
                        <w:szCs w:val="22"/>
                      </w:rPr>
                      <m:t>ϕ</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bCs/>
                        <w:i/>
                        <w:sz w:val="22"/>
                        <w:szCs w:val="22"/>
                      </w:rPr>
                    </m:ctrlPr>
                  </m:sSubPr>
                  <m:e>
                    <m:r>
                      <m:rPr>
                        <m:sty m:val="p"/>
                      </m:rP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den>
            </m:f>
            <m:r>
              <w:rPr>
                <w:rFonts w:ascii="Cambria Math" w:hAnsi="Cambria Math"/>
                <w:sz w:val="22"/>
                <w:szCs w:val="22"/>
              </w:rPr>
              <m:t>]</m:t>
            </m:r>
          </m:e>
          <m:sup>
            <m:r>
              <w:rPr>
                <w:rFonts w:ascii="Cambria Math" w:hAnsi="Cambria Math"/>
                <w:sz w:val="22"/>
                <w:szCs w:val="22"/>
              </w:rPr>
              <m:t>-1</m:t>
            </m:r>
          </m:sup>
        </m:sSup>
      </m:oMath>
    </w:p>
    <w:p w14:paraId="1A291AC3" w14:textId="76EB9384" w:rsidR="0000649C" w:rsidRDefault="0000649C" w:rsidP="00E626FB">
      <w:pPr>
        <w:spacing w:after="100"/>
        <w:rPr>
          <w:bCs/>
          <w:sz w:val="22"/>
          <w:szCs w:val="22"/>
        </w:rPr>
      </w:pPr>
    </w:p>
    <w:p w14:paraId="7D0681BF" w14:textId="46873560" w:rsidR="0000649C" w:rsidRPr="0094064D" w:rsidRDefault="0000649C" w:rsidP="00E626FB">
      <w:pPr>
        <w:spacing w:after="100"/>
        <w:rPr>
          <w:rFonts w:eastAsiaTheme="minorEastAsia"/>
          <w:lang w:eastAsia="zh-CN"/>
        </w:rPr>
      </w:pPr>
      <w:r w:rsidRPr="0000649C">
        <w:rPr>
          <w:b/>
          <w:sz w:val="22"/>
          <w:szCs w:val="22"/>
        </w:rPr>
        <w:t xml:space="preserve">Proposal </w:t>
      </w:r>
      <w:r w:rsidR="00743587">
        <w:rPr>
          <w:b/>
          <w:sz w:val="22"/>
          <w:szCs w:val="22"/>
        </w:rPr>
        <w:t>5</w:t>
      </w:r>
      <w:r>
        <w:rPr>
          <w:bCs/>
          <w:sz w:val="22"/>
          <w:szCs w:val="22"/>
        </w:rPr>
        <w:t>: consider to adopt test procedure</w:t>
      </w:r>
      <w:r w:rsidR="005D20E9">
        <w:rPr>
          <w:bCs/>
          <w:sz w:val="22"/>
          <w:szCs w:val="22"/>
        </w:rPr>
        <w:t>s for backscattered power and sensitivity</w:t>
      </w:r>
      <w:r>
        <w:rPr>
          <w:bCs/>
          <w:sz w:val="22"/>
          <w:szCs w:val="22"/>
        </w:rPr>
        <w:t xml:space="preserve"> in R4-250</w:t>
      </w:r>
      <w:r w:rsidR="00AC6D0D">
        <w:rPr>
          <w:bCs/>
          <w:sz w:val="22"/>
          <w:szCs w:val="22"/>
        </w:rPr>
        <w:t>9036</w:t>
      </w:r>
      <w:r>
        <w:rPr>
          <w:bCs/>
          <w:sz w:val="22"/>
          <w:szCs w:val="22"/>
        </w:rPr>
        <w:t>.</w:t>
      </w:r>
    </w:p>
    <w:p w14:paraId="3E559EEC" w14:textId="468C8CAD" w:rsidR="00806C4E" w:rsidRDefault="00806C4E" w:rsidP="00806C4E">
      <w:pPr>
        <w:pStyle w:val="Heading1"/>
        <w:rPr>
          <w:lang w:eastAsia="ja-JP"/>
        </w:rPr>
      </w:pPr>
      <w:r>
        <w:rPr>
          <w:lang w:eastAsia="ja-JP"/>
        </w:rPr>
        <w:t>Conclusion</w:t>
      </w:r>
    </w:p>
    <w:p w14:paraId="3547B289" w14:textId="25F25406" w:rsidR="0000649C" w:rsidRPr="0000649C" w:rsidRDefault="0000649C" w:rsidP="0000649C">
      <w:pPr>
        <w:spacing w:after="100"/>
        <w:rPr>
          <w:rFonts w:eastAsiaTheme="minorEastAsia"/>
          <w:lang w:eastAsia="zh-CN"/>
        </w:rPr>
      </w:pPr>
      <w:r w:rsidRPr="0000649C">
        <w:rPr>
          <w:rFonts w:eastAsiaTheme="minorEastAsia"/>
          <w:lang w:eastAsia="zh-CN"/>
        </w:rPr>
        <w:t>This</w:t>
      </w:r>
      <w:r>
        <w:rPr>
          <w:rFonts w:eastAsiaTheme="minorEastAsia"/>
          <w:lang w:eastAsia="zh-CN"/>
        </w:rPr>
        <w:t xml:space="preserve"> contribution makes the following proposals.</w:t>
      </w:r>
    </w:p>
    <w:p w14:paraId="000CD725" w14:textId="1B80BFB8" w:rsidR="0000649C" w:rsidRDefault="0000649C" w:rsidP="0000649C">
      <w:pPr>
        <w:spacing w:after="100"/>
        <w:rPr>
          <w:rFonts w:eastAsiaTheme="minorEastAsia"/>
          <w:lang w:eastAsia="zh-CN"/>
        </w:rPr>
      </w:pPr>
      <w:r w:rsidRPr="002D6E05">
        <w:rPr>
          <w:rFonts w:eastAsiaTheme="minorEastAsia"/>
          <w:b/>
          <w:bCs/>
          <w:lang w:eastAsia="zh-CN"/>
        </w:rPr>
        <w:t>Proposal 1</w:t>
      </w:r>
      <w:r>
        <w:rPr>
          <w:rFonts w:eastAsiaTheme="minorEastAsia"/>
          <w:lang w:eastAsia="zh-CN"/>
        </w:rPr>
        <w:t>: measure backscattering power in a single direction declared by manufacturers</w:t>
      </w:r>
    </w:p>
    <w:p w14:paraId="2DC8A197" w14:textId="3B7B2FF2" w:rsidR="0000649C" w:rsidRDefault="0000649C" w:rsidP="0000649C">
      <w:pPr>
        <w:spacing w:after="100"/>
        <w:rPr>
          <w:rFonts w:eastAsiaTheme="minorEastAsia"/>
          <w:lang w:eastAsia="zh-CN"/>
        </w:rPr>
      </w:pPr>
      <w:r w:rsidRPr="002D6E05">
        <w:rPr>
          <w:rFonts w:eastAsiaTheme="minorEastAsia"/>
          <w:b/>
          <w:bCs/>
          <w:lang w:eastAsia="zh-CN"/>
        </w:rPr>
        <w:t>Proposal 2</w:t>
      </w:r>
      <w:r>
        <w:rPr>
          <w:rFonts w:eastAsiaTheme="minorEastAsia"/>
          <w:lang w:eastAsia="zh-CN"/>
        </w:rPr>
        <w:t xml:space="preserve">: </w:t>
      </w:r>
      <w:r w:rsidR="00FD0E7B">
        <w:rPr>
          <w:rFonts w:eastAsiaTheme="minorEastAsia" w:hint="eastAsia"/>
          <w:lang w:eastAsia="zh-CN"/>
        </w:rPr>
        <w:t>measure</w:t>
      </w:r>
      <w:r w:rsidR="00FD0E7B">
        <w:rPr>
          <w:rFonts w:eastAsiaTheme="minorEastAsia"/>
          <w:lang w:val="en-US" w:eastAsia="zh-CN"/>
        </w:rPr>
        <w:t xml:space="preserve"> </w:t>
      </w:r>
      <w:r>
        <w:rPr>
          <w:rFonts w:eastAsiaTheme="minorEastAsia"/>
          <w:lang w:eastAsia="zh-CN"/>
        </w:rPr>
        <w:t>device sensitivity over a solid angle, e.g. hemisphere</w:t>
      </w:r>
      <w:r w:rsidR="00FD0E7B">
        <w:rPr>
          <w:rFonts w:eastAsiaTheme="minorEastAsia"/>
          <w:lang w:eastAsia="zh-CN"/>
        </w:rPr>
        <w:t xml:space="preserve"> or partial sphere.</w:t>
      </w:r>
    </w:p>
    <w:p w14:paraId="4D7498D0" w14:textId="437753EC" w:rsidR="0000649C" w:rsidRDefault="0000649C" w:rsidP="0000649C">
      <w:pPr>
        <w:spacing w:after="100"/>
        <w:rPr>
          <w:rFonts w:eastAsiaTheme="minorEastAsia"/>
          <w:lang w:eastAsia="zh-CN"/>
        </w:rPr>
      </w:pPr>
      <w:r w:rsidRPr="004D474E">
        <w:rPr>
          <w:rFonts w:eastAsiaTheme="minorEastAsia"/>
          <w:b/>
          <w:bCs/>
          <w:lang w:eastAsia="zh-CN"/>
        </w:rPr>
        <w:t>Proposal 3</w:t>
      </w:r>
      <w:r>
        <w:rPr>
          <w:rFonts w:eastAsiaTheme="minorEastAsia"/>
          <w:lang w:eastAsia="zh-CN"/>
        </w:rPr>
        <w:t>: select a single bandwidth for OTA tests.</w:t>
      </w:r>
    </w:p>
    <w:p w14:paraId="53DB4BD7" w14:textId="5FCDECA0" w:rsidR="00743587" w:rsidRPr="0000649C" w:rsidRDefault="00743587" w:rsidP="0000649C">
      <w:pPr>
        <w:spacing w:after="100"/>
        <w:rPr>
          <w:rFonts w:eastAsiaTheme="minorEastAsia"/>
          <w:lang w:eastAsia="zh-CN"/>
        </w:rPr>
      </w:pPr>
      <w:r w:rsidRPr="005508A7">
        <w:rPr>
          <w:rFonts w:eastAsiaTheme="minorEastAsia"/>
          <w:b/>
          <w:bCs/>
          <w:lang w:eastAsia="zh-CN"/>
        </w:rPr>
        <w:t>Proposal 4</w:t>
      </w:r>
      <w:r w:rsidRPr="00743587">
        <w:rPr>
          <w:rFonts w:eastAsiaTheme="minorEastAsia"/>
          <w:lang w:eastAsia="zh-CN"/>
        </w:rPr>
        <w:t>: The OTA tests for other requirements can be conducted based on the baseline methodology for sensitivity and backscattering. The detailed updating/simplification for specific requirements can be discussed in conformance requirements.</w:t>
      </w:r>
    </w:p>
    <w:p w14:paraId="7E348AC0" w14:textId="777BE13C" w:rsidR="00076052" w:rsidRDefault="0000649C" w:rsidP="00076052">
      <w:pPr>
        <w:rPr>
          <w:lang w:val="sv-SE" w:eastAsia="ja-JP"/>
        </w:rPr>
      </w:pPr>
      <w:r w:rsidRPr="0000649C">
        <w:rPr>
          <w:b/>
          <w:sz w:val="22"/>
          <w:szCs w:val="22"/>
        </w:rPr>
        <w:t xml:space="preserve">Proposal </w:t>
      </w:r>
      <w:r w:rsidR="00743587">
        <w:rPr>
          <w:b/>
          <w:sz w:val="22"/>
          <w:szCs w:val="22"/>
        </w:rPr>
        <w:t>5</w:t>
      </w:r>
      <w:r>
        <w:rPr>
          <w:bCs/>
          <w:sz w:val="22"/>
          <w:szCs w:val="22"/>
        </w:rPr>
        <w:t>: consider to adopt test procedure</w:t>
      </w:r>
      <w:r w:rsidR="005D20E9">
        <w:rPr>
          <w:bCs/>
          <w:sz w:val="22"/>
          <w:szCs w:val="22"/>
        </w:rPr>
        <w:t>s for backscattered power and sensitivity</w:t>
      </w:r>
      <w:r>
        <w:rPr>
          <w:bCs/>
          <w:sz w:val="22"/>
          <w:szCs w:val="22"/>
        </w:rPr>
        <w:t xml:space="preserve"> in R4-250</w:t>
      </w:r>
      <w:r w:rsidR="004F797F">
        <w:rPr>
          <w:bCs/>
          <w:sz w:val="22"/>
          <w:szCs w:val="22"/>
        </w:rPr>
        <w:t>9036</w:t>
      </w:r>
      <w:r>
        <w:rPr>
          <w:bCs/>
          <w:sz w:val="22"/>
          <w:szCs w:val="22"/>
        </w:rPr>
        <w:t>.</w:t>
      </w:r>
    </w:p>
    <w:p w14:paraId="18FDB067" w14:textId="42A56CF9" w:rsidR="00076052" w:rsidRDefault="00BD0D84" w:rsidP="00076052">
      <w:pPr>
        <w:pStyle w:val="Heading1"/>
        <w:rPr>
          <w:lang w:eastAsia="ja-JP"/>
        </w:rPr>
      </w:pPr>
      <w:r>
        <w:rPr>
          <w:lang w:eastAsia="ja-JP"/>
        </w:rPr>
        <w:t>R</w:t>
      </w:r>
      <w:r w:rsidR="00076052">
        <w:rPr>
          <w:lang w:eastAsia="ja-JP"/>
        </w:rPr>
        <w:t>eference</w:t>
      </w:r>
      <w:r w:rsidR="000E1282">
        <w:rPr>
          <w:lang w:eastAsia="ja-JP"/>
        </w:rPr>
        <w:t>s</w:t>
      </w:r>
    </w:p>
    <w:p w14:paraId="3E08A1A7" w14:textId="47D2A9B2" w:rsidR="000E1282" w:rsidRDefault="000E1282" w:rsidP="00F91456">
      <w:pPr>
        <w:pStyle w:val="ListParagraph"/>
        <w:numPr>
          <w:ilvl w:val="0"/>
          <w:numId w:val="2"/>
        </w:numPr>
        <w:ind w:firstLineChars="0"/>
        <w:rPr>
          <w:lang w:val="sv-SE" w:eastAsia="ja-JP"/>
        </w:rPr>
      </w:pPr>
      <w:r>
        <w:rPr>
          <w:lang w:val="sv-SE" w:eastAsia="ja-JP"/>
        </w:rPr>
        <w:t xml:space="preserve">R4-2507907 </w:t>
      </w:r>
      <w:r w:rsidRPr="000E1282">
        <w:rPr>
          <w:lang w:val="sv-SE" w:eastAsia="ja-JP"/>
        </w:rPr>
        <w:t>WF on A-IOT device requirements</w:t>
      </w:r>
      <w:r>
        <w:rPr>
          <w:lang w:val="sv-SE" w:eastAsia="ja-JP"/>
        </w:rPr>
        <w:t xml:space="preserve"> (RAN4-115)</w:t>
      </w:r>
    </w:p>
    <w:p w14:paraId="2510B77D" w14:textId="48922B2E" w:rsidR="000E1282" w:rsidRDefault="000E1282" w:rsidP="00F91456">
      <w:pPr>
        <w:pStyle w:val="ListParagraph"/>
        <w:numPr>
          <w:ilvl w:val="0"/>
          <w:numId w:val="2"/>
        </w:numPr>
        <w:ind w:firstLineChars="0"/>
        <w:rPr>
          <w:lang w:val="sv-SE" w:eastAsia="ja-JP"/>
        </w:rPr>
      </w:pPr>
      <w:r>
        <w:rPr>
          <w:lang w:val="sv-SE" w:eastAsia="ja-JP"/>
        </w:rPr>
        <w:t xml:space="preserve">R4-2505230 </w:t>
      </w:r>
      <w:r w:rsidRPr="000E1282">
        <w:rPr>
          <w:lang w:val="sv-SE" w:eastAsia="ja-JP"/>
        </w:rPr>
        <w:t>WF on A-IOT device requirements</w:t>
      </w:r>
      <w:r>
        <w:rPr>
          <w:lang w:val="sv-SE" w:eastAsia="ja-JP"/>
        </w:rPr>
        <w:t xml:space="preserve"> (RAN4-114bis)</w:t>
      </w:r>
    </w:p>
    <w:p w14:paraId="251F126B" w14:textId="243526D5" w:rsidR="00901990" w:rsidRDefault="00E21013" w:rsidP="00F91456">
      <w:pPr>
        <w:pStyle w:val="ListParagraph"/>
        <w:numPr>
          <w:ilvl w:val="0"/>
          <w:numId w:val="2"/>
        </w:numPr>
        <w:ind w:firstLineChars="0"/>
        <w:rPr>
          <w:lang w:val="sv-SE" w:eastAsia="ja-JP"/>
        </w:rPr>
      </w:pPr>
      <w:r w:rsidRPr="00E21013">
        <w:rPr>
          <w:lang w:val="sv-SE" w:eastAsia="ja-JP"/>
        </w:rPr>
        <w:t>R1-2504894 Chair notes RAN1#121 (9.4 R19 Ambient IoT)</w:t>
      </w:r>
    </w:p>
    <w:p w14:paraId="261F7A7E" w14:textId="3945B275" w:rsidR="00082055" w:rsidRPr="00E21013" w:rsidRDefault="00082055" w:rsidP="00F91456">
      <w:pPr>
        <w:pStyle w:val="ListParagraph"/>
        <w:numPr>
          <w:ilvl w:val="0"/>
          <w:numId w:val="2"/>
        </w:numPr>
        <w:ind w:firstLineChars="0"/>
        <w:rPr>
          <w:lang w:val="sv-SE" w:eastAsia="ja-JP"/>
        </w:rPr>
      </w:pPr>
      <w:r w:rsidRPr="00082055">
        <w:rPr>
          <w:lang w:val="sv-SE" w:eastAsia="ja-JP"/>
        </w:rPr>
        <w:t>R1-2503020 Summary #1 for coding aspects of physical channel design, RAN1#120bis</w:t>
      </w:r>
    </w:p>
    <w:sectPr w:rsidR="00082055" w:rsidRPr="00E21013"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AD2B9" w14:textId="77777777" w:rsidR="001E4507" w:rsidRDefault="001E4507">
      <w:r>
        <w:separator/>
      </w:r>
    </w:p>
  </w:endnote>
  <w:endnote w:type="continuationSeparator" w:id="0">
    <w:p w14:paraId="60D18476" w14:textId="77777777" w:rsidR="001E4507" w:rsidRDefault="001E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A5939" w14:textId="77777777" w:rsidR="001E4507" w:rsidRDefault="001E4507">
      <w:r>
        <w:separator/>
      </w:r>
    </w:p>
  </w:footnote>
  <w:footnote w:type="continuationSeparator" w:id="0">
    <w:p w14:paraId="3AA43BC5" w14:textId="77777777" w:rsidR="001E4507" w:rsidRDefault="001E4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43420A40"/>
    <w:multiLevelType w:val="hybridMultilevel"/>
    <w:tmpl w:val="A8CC33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29036D"/>
    <w:multiLevelType w:val="hybridMultilevel"/>
    <w:tmpl w:val="35FEA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AD656F"/>
    <w:multiLevelType w:val="hybridMultilevel"/>
    <w:tmpl w:val="9D3228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E76139"/>
    <w:multiLevelType w:val="hybridMultilevel"/>
    <w:tmpl w:val="24065A8C"/>
    <w:lvl w:ilvl="0" w:tplc="F9E2FD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0649C"/>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2DB1"/>
    <w:rsid w:val="0007382E"/>
    <w:rsid w:val="000743B3"/>
    <w:rsid w:val="00076052"/>
    <w:rsid w:val="000766E1"/>
    <w:rsid w:val="00077032"/>
    <w:rsid w:val="00077FF6"/>
    <w:rsid w:val="00080D82"/>
    <w:rsid w:val="00081692"/>
    <w:rsid w:val="00082055"/>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282"/>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4F89"/>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2D1"/>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070D"/>
    <w:rsid w:val="001B1A47"/>
    <w:rsid w:val="001B4B6D"/>
    <w:rsid w:val="001B5CA5"/>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C6A"/>
    <w:rsid w:val="001D2E13"/>
    <w:rsid w:val="001D3A0B"/>
    <w:rsid w:val="001D40C9"/>
    <w:rsid w:val="001D766D"/>
    <w:rsid w:val="001D7D94"/>
    <w:rsid w:val="001E07F3"/>
    <w:rsid w:val="001E0A28"/>
    <w:rsid w:val="001E28A8"/>
    <w:rsid w:val="001E2FDF"/>
    <w:rsid w:val="001E3828"/>
    <w:rsid w:val="001E3900"/>
    <w:rsid w:val="001E4218"/>
    <w:rsid w:val="001E4507"/>
    <w:rsid w:val="001E4FA1"/>
    <w:rsid w:val="001E5411"/>
    <w:rsid w:val="001E63B9"/>
    <w:rsid w:val="001E6C4D"/>
    <w:rsid w:val="001F0B20"/>
    <w:rsid w:val="001F1756"/>
    <w:rsid w:val="001F185E"/>
    <w:rsid w:val="001F2E07"/>
    <w:rsid w:val="001F313F"/>
    <w:rsid w:val="001F3440"/>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3E68"/>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2527"/>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7EA"/>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6E05"/>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D02"/>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084"/>
    <w:rsid w:val="00312BAD"/>
    <w:rsid w:val="00313969"/>
    <w:rsid w:val="00314166"/>
    <w:rsid w:val="00315386"/>
    <w:rsid w:val="0031552D"/>
    <w:rsid w:val="00315867"/>
    <w:rsid w:val="00315DA2"/>
    <w:rsid w:val="00316742"/>
    <w:rsid w:val="003167E6"/>
    <w:rsid w:val="00321150"/>
    <w:rsid w:val="0032136E"/>
    <w:rsid w:val="003230A1"/>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3E36"/>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6C48"/>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836"/>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184"/>
    <w:rsid w:val="004D1488"/>
    <w:rsid w:val="004D191E"/>
    <w:rsid w:val="004D21B0"/>
    <w:rsid w:val="004D252B"/>
    <w:rsid w:val="004D474E"/>
    <w:rsid w:val="004D5689"/>
    <w:rsid w:val="004D5785"/>
    <w:rsid w:val="004D5CD7"/>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7F"/>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2621A"/>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CA3"/>
    <w:rsid w:val="00547FCB"/>
    <w:rsid w:val="00550363"/>
    <w:rsid w:val="00550B7C"/>
    <w:rsid w:val="00551DBD"/>
    <w:rsid w:val="00552CC4"/>
    <w:rsid w:val="00555D99"/>
    <w:rsid w:val="00557379"/>
    <w:rsid w:val="00557BAA"/>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0E9"/>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1E0"/>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849"/>
    <w:rsid w:val="00652DFE"/>
    <w:rsid w:val="00653645"/>
    <w:rsid w:val="00653BCF"/>
    <w:rsid w:val="0065432D"/>
    <w:rsid w:val="0065505B"/>
    <w:rsid w:val="006563AA"/>
    <w:rsid w:val="00662312"/>
    <w:rsid w:val="006649E9"/>
    <w:rsid w:val="00665CE4"/>
    <w:rsid w:val="006670AC"/>
    <w:rsid w:val="0067045B"/>
    <w:rsid w:val="00670967"/>
    <w:rsid w:val="00672307"/>
    <w:rsid w:val="00672352"/>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291"/>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3587"/>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075C"/>
    <w:rsid w:val="00801E6E"/>
    <w:rsid w:val="00805BE8"/>
    <w:rsid w:val="00806A7B"/>
    <w:rsid w:val="00806C4E"/>
    <w:rsid w:val="00811185"/>
    <w:rsid w:val="00811608"/>
    <w:rsid w:val="00811E6A"/>
    <w:rsid w:val="008154B5"/>
    <w:rsid w:val="00815A8C"/>
    <w:rsid w:val="00815D72"/>
    <w:rsid w:val="00816078"/>
    <w:rsid w:val="00816646"/>
    <w:rsid w:val="008167FC"/>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62C7"/>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6F2"/>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2F66"/>
    <w:rsid w:val="008A4D0E"/>
    <w:rsid w:val="008A5F04"/>
    <w:rsid w:val="008A6559"/>
    <w:rsid w:val="008A6655"/>
    <w:rsid w:val="008A7075"/>
    <w:rsid w:val="008B06A7"/>
    <w:rsid w:val="008B20DA"/>
    <w:rsid w:val="008B3194"/>
    <w:rsid w:val="008B400A"/>
    <w:rsid w:val="008B4872"/>
    <w:rsid w:val="008B5AE7"/>
    <w:rsid w:val="008B6798"/>
    <w:rsid w:val="008C1221"/>
    <w:rsid w:val="008C18B6"/>
    <w:rsid w:val="008C309B"/>
    <w:rsid w:val="008C3362"/>
    <w:rsid w:val="008C4310"/>
    <w:rsid w:val="008C4CE2"/>
    <w:rsid w:val="008C60E9"/>
    <w:rsid w:val="008D00EC"/>
    <w:rsid w:val="008D0872"/>
    <w:rsid w:val="008D1B7C"/>
    <w:rsid w:val="008D3A9C"/>
    <w:rsid w:val="008D3E2A"/>
    <w:rsid w:val="008D43A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3F54"/>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64D"/>
    <w:rsid w:val="00940731"/>
    <w:rsid w:val="009407DB"/>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617B"/>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1E4C"/>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462A"/>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9D1"/>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0EF3"/>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8B7"/>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0D"/>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1D91"/>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6EE"/>
    <w:rsid w:val="00BF7A1A"/>
    <w:rsid w:val="00C00099"/>
    <w:rsid w:val="00C01D50"/>
    <w:rsid w:val="00C030CD"/>
    <w:rsid w:val="00C056DC"/>
    <w:rsid w:val="00C10483"/>
    <w:rsid w:val="00C1125D"/>
    <w:rsid w:val="00C124C9"/>
    <w:rsid w:val="00C1329B"/>
    <w:rsid w:val="00C1572F"/>
    <w:rsid w:val="00C17160"/>
    <w:rsid w:val="00C1744E"/>
    <w:rsid w:val="00C17FB5"/>
    <w:rsid w:val="00C2118E"/>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384"/>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44"/>
    <w:rsid w:val="00DB02DE"/>
    <w:rsid w:val="00DB0EE6"/>
    <w:rsid w:val="00DB0F76"/>
    <w:rsid w:val="00DB127B"/>
    <w:rsid w:val="00DB176A"/>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5DE"/>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1013"/>
    <w:rsid w:val="00E22D7C"/>
    <w:rsid w:val="00E23152"/>
    <w:rsid w:val="00E23898"/>
    <w:rsid w:val="00E23925"/>
    <w:rsid w:val="00E25246"/>
    <w:rsid w:val="00E2564F"/>
    <w:rsid w:val="00E25C1D"/>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26FB"/>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50C0"/>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1456"/>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0E7B"/>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58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1219</Words>
  <Characters>6949</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6</cp:revision>
  <cp:lastPrinted>2019-04-25T01:09:00Z</cp:lastPrinted>
  <dcterms:created xsi:type="dcterms:W3CDTF">2025-08-15T13:45:00Z</dcterms:created>
  <dcterms:modified xsi:type="dcterms:W3CDTF">2025-08-15T15:02:00Z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